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D6198" w14:textId="77777777" w:rsidR="00835F23" w:rsidRPr="005F6B9B" w:rsidRDefault="00835F23" w:rsidP="00A72DF5">
      <w:pPr>
        <w:spacing w:after="120"/>
        <w:jc w:val="center"/>
        <w:rPr>
          <w:rFonts w:ascii="Arial" w:hAnsi="Arial" w:cs="Arial"/>
          <w:b/>
          <w:color w:val="000000" w:themeColor="text1"/>
          <w:sz w:val="22"/>
          <w:szCs w:val="22"/>
        </w:rPr>
      </w:pPr>
      <w:r w:rsidRPr="005F6B9B">
        <w:rPr>
          <w:rFonts w:ascii="Arial" w:hAnsi="Arial" w:cs="Arial"/>
          <w:b/>
          <w:color w:val="000000" w:themeColor="text1"/>
          <w:sz w:val="22"/>
          <w:szCs w:val="22"/>
        </w:rPr>
        <w:t xml:space="preserve">RESOLUCION </w:t>
      </w:r>
      <w:r w:rsidR="00AE1DF3">
        <w:rPr>
          <w:rFonts w:ascii="Arial" w:hAnsi="Arial" w:cs="Arial"/>
          <w:b/>
          <w:color w:val="000000" w:themeColor="text1"/>
          <w:sz w:val="22"/>
          <w:szCs w:val="22"/>
        </w:rPr>
        <w:t xml:space="preserve">N. </w:t>
      </w:r>
      <w:r w:rsidRPr="005F6B9B">
        <w:rPr>
          <w:rFonts w:ascii="Arial" w:hAnsi="Arial" w:cs="Arial"/>
          <w:b/>
          <w:color w:val="000000" w:themeColor="text1"/>
          <w:sz w:val="22"/>
          <w:szCs w:val="22"/>
        </w:rPr>
        <w:t>TAT-</w:t>
      </w:r>
      <w:r w:rsidR="00445AD0">
        <w:rPr>
          <w:rFonts w:ascii="Arial" w:hAnsi="Arial" w:cs="Arial"/>
          <w:b/>
          <w:color w:val="000000" w:themeColor="text1"/>
          <w:sz w:val="22"/>
          <w:szCs w:val="22"/>
        </w:rPr>
        <w:t>1994</w:t>
      </w:r>
      <w:r w:rsidRPr="005F6B9B">
        <w:rPr>
          <w:rFonts w:ascii="Arial" w:hAnsi="Arial" w:cs="Arial"/>
          <w:b/>
          <w:color w:val="000000" w:themeColor="text1"/>
          <w:sz w:val="22"/>
          <w:szCs w:val="22"/>
        </w:rPr>
        <w:t>-20</w:t>
      </w:r>
      <w:r w:rsidR="007D4A33" w:rsidRPr="005F6B9B">
        <w:rPr>
          <w:rFonts w:ascii="Arial" w:hAnsi="Arial" w:cs="Arial"/>
          <w:b/>
          <w:color w:val="000000" w:themeColor="text1"/>
          <w:sz w:val="22"/>
          <w:szCs w:val="22"/>
        </w:rPr>
        <w:t>10</w:t>
      </w:r>
    </w:p>
    <w:p w14:paraId="25C5F450" w14:textId="77777777" w:rsidR="00A72DF5" w:rsidRPr="005F6B9B" w:rsidRDefault="00A72DF5" w:rsidP="00835F23">
      <w:pPr>
        <w:spacing w:after="120"/>
        <w:jc w:val="both"/>
        <w:rPr>
          <w:rFonts w:ascii="Arial" w:hAnsi="Arial" w:cs="Arial"/>
          <w:color w:val="000000" w:themeColor="text1"/>
          <w:sz w:val="22"/>
          <w:szCs w:val="22"/>
        </w:rPr>
      </w:pPr>
    </w:p>
    <w:p w14:paraId="363A70B6" w14:textId="77777777" w:rsidR="00835F23" w:rsidRPr="005F6B9B" w:rsidRDefault="00835F23" w:rsidP="00835F23">
      <w:pPr>
        <w:spacing w:after="120"/>
        <w:jc w:val="both"/>
        <w:rPr>
          <w:rFonts w:ascii="Arial" w:hAnsi="Arial" w:cs="Arial"/>
          <w:color w:val="000000" w:themeColor="text1"/>
          <w:sz w:val="22"/>
          <w:szCs w:val="22"/>
        </w:rPr>
      </w:pPr>
      <w:r w:rsidRPr="005F6B9B">
        <w:rPr>
          <w:rFonts w:ascii="Arial" w:hAnsi="Arial" w:cs="Arial"/>
          <w:b/>
          <w:color w:val="000000" w:themeColor="text1"/>
          <w:sz w:val="22"/>
          <w:szCs w:val="22"/>
        </w:rPr>
        <w:t xml:space="preserve">TRIBUNAL ADMINISTRATIVO DE TRANSPORTE. </w:t>
      </w:r>
      <w:r w:rsidRPr="005F6B9B">
        <w:rPr>
          <w:rFonts w:ascii="Arial" w:hAnsi="Arial" w:cs="Arial"/>
          <w:color w:val="000000" w:themeColor="text1"/>
          <w:sz w:val="22"/>
          <w:szCs w:val="22"/>
        </w:rPr>
        <w:t>San José, a las</w:t>
      </w:r>
      <w:r w:rsidR="007D4A33" w:rsidRPr="005F6B9B">
        <w:rPr>
          <w:rFonts w:ascii="Arial" w:hAnsi="Arial" w:cs="Arial"/>
          <w:color w:val="000000" w:themeColor="text1"/>
          <w:sz w:val="22"/>
          <w:szCs w:val="22"/>
        </w:rPr>
        <w:t xml:space="preserve"> </w:t>
      </w:r>
      <w:r w:rsidR="00445AD0">
        <w:rPr>
          <w:rFonts w:ascii="Arial" w:hAnsi="Arial" w:cs="Arial"/>
          <w:color w:val="000000" w:themeColor="text1"/>
          <w:sz w:val="22"/>
          <w:szCs w:val="22"/>
        </w:rPr>
        <w:t xml:space="preserve">once </w:t>
      </w:r>
      <w:r w:rsidR="00762F1B">
        <w:rPr>
          <w:rFonts w:ascii="Arial" w:hAnsi="Arial" w:cs="Arial"/>
          <w:color w:val="000000" w:themeColor="text1"/>
          <w:sz w:val="22"/>
          <w:szCs w:val="22"/>
        </w:rPr>
        <w:t>horas</w:t>
      </w:r>
      <w:r w:rsidR="00445AD0">
        <w:rPr>
          <w:rFonts w:ascii="Arial" w:hAnsi="Arial" w:cs="Arial"/>
          <w:color w:val="000000" w:themeColor="text1"/>
          <w:sz w:val="22"/>
          <w:szCs w:val="22"/>
        </w:rPr>
        <w:t xml:space="preserve"> veinte minutos </w:t>
      </w:r>
      <w:r w:rsidR="00762F1B">
        <w:rPr>
          <w:rFonts w:ascii="Arial" w:hAnsi="Arial" w:cs="Arial"/>
          <w:color w:val="000000" w:themeColor="text1"/>
          <w:sz w:val="22"/>
          <w:szCs w:val="22"/>
        </w:rPr>
        <w:t>de</w:t>
      </w:r>
      <w:r w:rsidR="00445AD0">
        <w:rPr>
          <w:rFonts w:ascii="Arial" w:hAnsi="Arial" w:cs="Arial"/>
          <w:color w:val="000000" w:themeColor="text1"/>
          <w:sz w:val="22"/>
          <w:szCs w:val="22"/>
        </w:rPr>
        <w:t>l veintidós de noviembre</w:t>
      </w:r>
      <w:r w:rsidR="00762F1B">
        <w:rPr>
          <w:rFonts w:ascii="Arial" w:hAnsi="Arial" w:cs="Arial"/>
          <w:color w:val="000000" w:themeColor="text1"/>
          <w:sz w:val="22"/>
          <w:szCs w:val="22"/>
        </w:rPr>
        <w:t xml:space="preserve"> de </w:t>
      </w:r>
      <w:r w:rsidRPr="005F6B9B">
        <w:rPr>
          <w:rFonts w:ascii="Arial" w:hAnsi="Arial" w:cs="Arial"/>
          <w:color w:val="000000" w:themeColor="text1"/>
          <w:sz w:val="22"/>
          <w:szCs w:val="22"/>
        </w:rPr>
        <w:t xml:space="preserve">dos mil </w:t>
      </w:r>
      <w:r w:rsidR="007D4A33" w:rsidRPr="005F6B9B">
        <w:rPr>
          <w:rFonts w:ascii="Arial" w:hAnsi="Arial" w:cs="Arial"/>
          <w:color w:val="000000" w:themeColor="text1"/>
          <w:sz w:val="22"/>
          <w:szCs w:val="22"/>
        </w:rPr>
        <w:t>diez</w:t>
      </w:r>
      <w:r w:rsidR="009C4700" w:rsidRPr="005F6B9B">
        <w:rPr>
          <w:rFonts w:ascii="Arial" w:hAnsi="Arial" w:cs="Arial"/>
          <w:color w:val="000000" w:themeColor="text1"/>
          <w:sz w:val="22"/>
          <w:szCs w:val="22"/>
        </w:rPr>
        <w:t>.</w:t>
      </w:r>
    </w:p>
    <w:p w14:paraId="7B02D32D" w14:textId="77777777" w:rsidR="00A72DF5" w:rsidRPr="005F6B9B" w:rsidRDefault="00A72DF5" w:rsidP="00835F23">
      <w:pPr>
        <w:spacing w:after="120"/>
        <w:jc w:val="both"/>
        <w:rPr>
          <w:rFonts w:ascii="Arial" w:hAnsi="Arial" w:cs="Arial"/>
          <w:color w:val="000000" w:themeColor="text1"/>
          <w:sz w:val="22"/>
          <w:szCs w:val="22"/>
        </w:rPr>
      </w:pPr>
    </w:p>
    <w:p w14:paraId="366C561E" w14:textId="77777777" w:rsidR="00835F23" w:rsidRPr="0000160F" w:rsidRDefault="00835F23" w:rsidP="00A72DF5">
      <w:pPr>
        <w:spacing w:after="120"/>
        <w:jc w:val="both"/>
        <w:rPr>
          <w:rFonts w:ascii="Arial" w:hAnsi="Arial" w:cs="Arial"/>
          <w:i/>
          <w:color w:val="000000" w:themeColor="text1"/>
          <w:sz w:val="22"/>
          <w:szCs w:val="22"/>
        </w:rPr>
      </w:pPr>
      <w:r w:rsidRPr="005F6B9B">
        <w:rPr>
          <w:rFonts w:ascii="Arial" w:hAnsi="Arial" w:cs="Arial"/>
          <w:color w:val="000000" w:themeColor="text1"/>
          <w:sz w:val="22"/>
          <w:szCs w:val="22"/>
        </w:rPr>
        <w:t xml:space="preserve">Se </w:t>
      </w:r>
      <w:r w:rsidRPr="009A5B43">
        <w:rPr>
          <w:rFonts w:ascii="Arial" w:hAnsi="Arial" w:cs="Arial"/>
          <w:color w:val="000000" w:themeColor="text1"/>
          <w:sz w:val="22"/>
          <w:szCs w:val="22"/>
        </w:rPr>
        <w:t>conoce</w:t>
      </w:r>
      <w:r w:rsidR="006E3F64" w:rsidRPr="009A5B43">
        <w:rPr>
          <w:rFonts w:ascii="Arial" w:hAnsi="Arial" w:cs="Arial"/>
          <w:color w:val="000000" w:themeColor="text1"/>
          <w:sz w:val="22"/>
          <w:szCs w:val="22"/>
        </w:rPr>
        <w:t xml:space="preserve"> solicitud de </w:t>
      </w:r>
      <w:r w:rsidR="006E3F64" w:rsidRPr="009A5B43">
        <w:rPr>
          <w:rFonts w:ascii="Arial" w:hAnsi="Arial" w:cs="Arial"/>
          <w:b/>
          <w:color w:val="000000" w:themeColor="text1"/>
          <w:sz w:val="22"/>
          <w:szCs w:val="22"/>
        </w:rPr>
        <w:t>ADICIÓN Y ACLARACIÓN</w:t>
      </w:r>
      <w:r w:rsidR="006E3F64" w:rsidRPr="009A5B43">
        <w:rPr>
          <w:rFonts w:ascii="Arial" w:hAnsi="Arial" w:cs="Arial"/>
          <w:color w:val="000000" w:themeColor="text1"/>
          <w:sz w:val="22"/>
          <w:szCs w:val="22"/>
        </w:rPr>
        <w:t xml:space="preserve"> de la Resolución </w:t>
      </w:r>
      <w:r w:rsidR="003451F3" w:rsidRPr="009A5B43">
        <w:rPr>
          <w:rFonts w:ascii="Arial" w:hAnsi="Arial" w:cs="Arial"/>
          <w:color w:val="000000" w:themeColor="text1"/>
          <w:sz w:val="22"/>
          <w:szCs w:val="22"/>
        </w:rPr>
        <w:t>N.</w:t>
      </w:r>
      <w:r w:rsidR="006E3F64" w:rsidRPr="009A5B43">
        <w:rPr>
          <w:rFonts w:ascii="Arial" w:hAnsi="Arial" w:cs="Arial"/>
          <w:color w:val="000000" w:themeColor="text1"/>
          <w:sz w:val="22"/>
          <w:szCs w:val="22"/>
        </w:rPr>
        <w:t xml:space="preserve"> </w:t>
      </w:r>
      <w:r w:rsidR="009A5B43" w:rsidRPr="009A5B43">
        <w:rPr>
          <w:rFonts w:ascii="Arial" w:hAnsi="Arial" w:cs="Arial"/>
          <w:color w:val="000000" w:themeColor="text1"/>
          <w:sz w:val="22"/>
          <w:szCs w:val="22"/>
        </w:rPr>
        <w:t>1981</w:t>
      </w:r>
      <w:r w:rsidR="006E3F64" w:rsidRPr="009A5B43">
        <w:rPr>
          <w:rFonts w:ascii="Arial" w:hAnsi="Arial" w:cs="Arial"/>
          <w:color w:val="000000" w:themeColor="text1"/>
          <w:sz w:val="22"/>
          <w:szCs w:val="22"/>
        </w:rPr>
        <w:t>-20</w:t>
      </w:r>
      <w:r w:rsidR="009A5B43" w:rsidRPr="009A5B43">
        <w:rPr>
          <w:rFonts w:ascii="Arial" w:hAnsi="Arial" w:cs="Arial"/>
          <w:color w:val="000000" w:themeColor="text1"/>
          <w:sz w:val="22"/>
          <w:szCs w:val="22"/>
        </w:rPr>
        <w:t>10</w:t>
      </w:r>
      <w:r w:rsidR="006E3F64" w:rsidRPr="009A5B43">
        <w:rPr>
          <w:rFonts w:ascii="Arial" w:hAnsi="Arial" w:cs="Arial"/>
          <w:color w:val="000000" w:themeColor="text1"/>
          <w:sz w:val="22"/>
          <w:szCs w:val="22"/>
        </w:rPr>
        <w:t xml:space="preserve"> de las </w:t>
      </w:r>
      <w:r w:rsidR="009A5B43" w:rsidRPr="009A5B43">
        <w:rPr>
          <w:rFonts w:ascii="Arial" w:hAnsi="Arial" w:cs="Arial"/>
          <w:color w:val="000000" w:themeColor="text1"/>
          <w:sz w:val="22"/>
          <w:szCs w:val="22"/>
        </w:rPr>
        <w:t>catorce</w:t>
      </w:r>
      <w:r w:rsidR="006E3F64" w:rsidRPr="009A5B43">
        <w:rPr>
          <w:rFonts w:ascii="Arial" w:hAnsi="Arial" w:cs="Arial"/>
          <w:color w:val="000000" w:themeColor="text1"/>
          <w:sz w:val="22"/>
          <w:szCs w:val="22"/>
        </w:rPr>
        <w:t xml:space="preserve"> horas </w:t>
      </w:r>
      <w:r w:rsidR="009A5B43" w:rsidRPr="009A5B43">
        <w:rPr>
          <w:rFonts w:ascii="Arial" w:hAnsi="Arial" w:cs="Arial"/>
          <w:color w:val="000000" w:themeColor="text1"/>
          <w:sz w:val="22"/>
          <w:szCs w:val="22"/>
        </w:rPr>
        <w:t xml:space="preserve">cincuenta </w:t>
      </w:r>
      <w:r w:rsidR="006E3F64" w:rsidRPr="009A5B43">
        <w:rPr>
          <w:rFonts w:ascii="Arial" w:hAnsi="Arial" w:cs="Arial"/>
          <w:color w:val="000000" w:themeColor="text1"/>
          <w:sz w:val="22"/>
          <w:szCs w:val="22"/>
        </w:rPr>
        <w:t xml:space="preserve">minutos del </w:t>
      </w:r>
      <w:r w:rsidR="009A5B43" w:rsidRPr="009A5B43">
        <w:rPr>
          <w:rFonts w:ascii="Arial" w:hAnsi="Arial" w:cs="Arial"/>
          <w:color w:val="000000" w:themeColor="text1"/>
          <w:sz w:val="22"/>
          <w:szCs w:val="22"/>
        </w:rPr>
        <w:t xml:space="preserve">treinta de setiembre de </w:t>
      </w:r>
      <w:r w:rsidR="009A5B43">
        <w:rPr>
          <w:rFonts w:ascii="Arial" w:hAnsi="Arial" w:cs="Arial"/>
          <w:color w:val="000000" w:themeColor="text1"/>
          <w:sz w:val="22"/>
          <w:szCs w:val="22"/>
        </w:rPr>
        <w:t>dos mil diez</w:t>
      </w:r>
      <w:r w:rsidR="009A5B43" w:rsidRPr="009A5B43">
        <w:rPr>
          <w:rFonts w:ascii="Arial" w:hAnsi="Arial" w:cs="Arial"/>
          <w:color w:val="000000" w:themeColor="text1"/>
          <w:sz w:val="22"/>
          <w:szCs w:val="22"/>
        </w:rPr>
        <w:t xml:space="preserve"> </w:t>
      </w:r>
      <w:r w:rsidRPr="009A5B43">
        <w:rPr>
          <w:rFonts w:ascii="Arial" w:hAnsi="Arial" w:cs="Arial"/>
          <w:color w:val="000000" w:themeColor="text1"/>
          <w:sz w:val="22"/>
          <w:szCs w:val="22"/>
        </w:rPr>
        <w:t>interpuest</w:t>
      </w:r>
      <w:r w:rsidR="006E3F64" w:rsidRPr="009A5B43">
        <w:rPr>
          <w:rFonts w:ascii="Arial" w:hAnsi="Arial" w:cs="Arial"/>
          <w:color w:val="000000" w:themeColor="text1"/>
          <w:sz w:val="22"/>
          <w:szCs w:val="22"/>
        </w:rPr>
        <w:t>a</w:t>
      </w:r>
      <w:r w:rsidRPr="009A5B43">
        <w:rPr>
          <w:rFonts w:ascii="Arial" w:hAnsi="Arial" w:cs="Arial"/>
          <w:color w:val="000000" w:themeColor="text1"/>
          <w:sz w:val="22"/>
          <w:szCs w:val="22"/>
        </w:rPr>
        <w:t xml:space="preserve"> por </w:t>
      </w:r>
      <w:r w:rsidR="00CF4E29" w:rsidRPr="009A5B43">
        <w:rPr>
          <w:rFonts w:ascii="Arial" w:hAnsi="Arial" w:cs="Arial"/>
          <w:color w:val="000000" w:themeColor="text1"/>
          <w:sz w:val="22"/>
          <w:szCs w:val="22"/>
        </w:rPr>
        <w:t>e</w:t>
      </w:r>
      <w:r w:rsidR="00D67374" w:rsidRPr="009A5B43">
        <w:rPr>
          <w:rFonts w:ascii="Arial" w:hAnsi="Arial" w:cs="Arial"/>
          <w:color w:val="000000" w:themeColor="text1"/>
          <w:sz w:val="22"/>
          <w:szCs w:val="22"/>
        </w:rPr>
        <w:t xml:space="preserve">l </w:t>
      </w:r>
      <w:r w:rsidR="009A5B43" w:rsidRPr="0000160F">
        <w:rPr>
          <w:rFonts w:ascii="Arial" w:hAnsi="Arial" w:cs="Arial"/>
          <w:color w:val="000000" w:themeColor="text1"/>
          <w:sz w:val="22"/>
          <w:szCs w:val="22"/>
        </w:rPr>
        <w:t xml:space="preserve">Licenciado Marco Fco. Badilla </w:t>
      </w:r>
      <w:proofErr w:type="spellStart"/>
      <w:r w:rsidR="009A5B43" w:rsidRPr="0000160F">
        <w:rPr>
          <w:rFonts w:ascii="Arial" w:hAnsi="Arial" w:cs="Arial"/>
          <w:color w:val="000000" w:themeColor="text1"/>
          <w:sz w:val="22"/>
          <w:szCs w:val="22"/>
        </w:rPr>
        <w:t>Apuy</w:t>
      </w:r>
      <w:proofErr w:type="spellEnd"/>
      <w:r w:rsidR="009A5B43" w:rsidRPr="0000160F">
        <w:rPr>
          <w:rFonts w:ascii="Arial" w:hAnsi="Arial" w:cs="Arial"/>
          <w:color w:val="000000" w:themeColor="text1"/>
          <w:sz w:val="22"/>
          <w:szCs w:val="22"/>
        </w:rPr>
        <w:t xml:space="preserve">, Director Ejecutivo del Consejo de Transporte Público, </w:t>
      </w:r>
      <w:r w:rsidR="00996ECF" w:rsidRPr="0000160F">
        <w:rPr>
          <w:rFonts w:ascii="Arial" w:hAnsi="Arial" w:cs="Arial"/>
          <w:color w:val="000000" w:themeColor="text1"/>
          <w:sz w:val="22"/>
          <w:szCs w:val="22"/>
        </w:rPr>
        <w:t>tramitad</w:t>
      </w:r>
      <w:r w:rsidR="00503051" w:rsidRPr="0000160F">
        <w:rPr>
          <w:rFonts w:ascii="Arial" w:hAnsi="Arial" w:cs="Arial"/>
          <w:color w:val="000000" w:themeColor="text1"/>
          <w:sz w:val="22"/>
          <w:szCs w:val="22"/>
        </w:rPr>
        <w:t>a</w:t>
      </w:r>
      <w:r w:rsidR="00996ECF" w:rsidRPr="0000160F">
        <w:rPr>
          <w:rFonts w:ascii="Arial" w:hAnsi="Arial" w:cs="Arial"/>
          <w:color w:val="000000" w:themeColor="text1"/>
          <w:sz w:val="22"/>
          <w:szCs w:val="22"/>
        </w:rPr>
        <w:t xml:space="preserve"> </w:t>
      </w:r>
      <w:r w:rsidRPr="0000160F">
        <w:rPr>
          <w:rFonts w:ascii="Arial" w:hAnsi="Arial" w:cs="Arial"/>
          <w:color w:val="000000" w:themeColor="text1"/>
          <w:sz w:val="22"/>
          <w:szCs w:val="22"/>
        </w:rPr>
        <w:t>e</w:t>
      </w:r>
      <w:r w:rsidR="00996ECF" w:rsidRPr="0000160F">
        <w:rPr>
          <w:rFonts w:ascii="Arial" w:hAnsi="Arial" w:cs="Arial"/>
          <w:color w:val="000000" w:themeColor="text1"/>
          <w:sz w:val="22"/>
          <w:szCs w:val="22"/>
        </w:rPr>
        <w:t>n</w:t>
      </w:r>
      <w:r w:rsidRPr="0000160F">
        <w:rPr>
          <w:rFonts w:ascii="Arial" w:hAnsi="Arial" w:cs="Arial"/>
          <w:color w:val="000000" w:themeColor="text1"/>
          <w:sz w:val="22"/>
          <w:szCs w:val="22"/>
        </w:rPr>
        <w:t xml:space="preserve"> </w:t>
      </w:r>
      <w:r w:rsidR="00996ECF" w:rsidRPr="0000160F">
        <w:rPr>
          <w:rFonts w:ascii="Arial" w:hAnsi="Arial" w:cs="Arial"/>
          <w:color w:val="000000" w:themeColor="text1"/>
          <w:sz w:val="22"/>
          <w:szCs w:val="22"/>
        </w:rPr>
        <w:t xml:space="preserve">este </w:t>
      </w:r>
      <w:r w:rsidRPr="0000160F">
        <w:rPr>
          <w:rFonts w:ascii="Arial" w:hAnsi="Arial" w:cs="Arial"/>
          <w:color w:val="000000" w:themeColor="text1"/>
          <w:sz w:val="22"/>
          <w:szCs w:val="22"/>
        </w:rPr>
        <w:t>Despacho bajo Expediente Administrativo</w:t>
      </w:r>
      <w:r w:rsidRPr="0000160F">
        <w:rPr>
          <w:rFonts w:ascii="Arial" w:hAnsi="Arial" w:cs="Arial"/>
          <w:b/>
          <w:color w:val="000000" w:themeColor="text1"/>
          <w:sz w:val="22"/>
          <w:szCs w:val="22"/>
        </w:rPr>
        <w:t xml:space="preserve"> No. TAT-</w:t>
      </w:r>
      <w:r w:rsidR="009A5B43" w:rsidRPr="0000160F">
        <w:rPr>
          <w:rFonts w:ascii="Arial" w:hAnsi="Arial" w:cs="Arial"/>
          <w:b/>
          <w:color w:val="000000" w:themeColor="text1"/>
          <w:sz w:val="22"/>
          <w:szCs w:val="22"/>
        </w:rPr>
        <w:t>53</w:t>
      </w:r>
      <w:r w:rsidRPr="0000160F">
        <w:rPr>
          <w:rFonts w:ascii="Arial" w:hAnsi="Arial" w:cs="Arial"/>
          <w:b/>
          <w:color w:val="000000" w:themeColor="text1"/>
          <w:sz w:val="22"/>
          <w:szCs w:val="22"/>
        </w:rPr>
        <w:t>-</w:t>
      </w:r>
      <w:r w:rsidR="009A5B43" w:rsidRPr="0000160F">
        <w:rPr>
          <w:rFonts w:ascii="Arial" w:hAnsi="Arial" w:cs="Arial"/>
          <w:b/>
          <w:i/>
          <w:color w:val="000000" w:themeColor="text1"/>
          <w:sz w:val="22"/>
          <w:szCs w:val="22"/>
        </w:rPr>
        <w:t>10</w:t>
      </w:r>
      <w:r w:rsidR="00A72DF5" w:rsidRPr="0000160F">
        <w:rPr>
          <w:rFonts w:ascii="Arial" w:hAnsi="Arial" w:cs="Arial"/>
          <w:i/>
          <w:color w:val="000000" w:themeColor="text1"/>
          <w:sz w:val="22"/>
          <w:szCs w:val="22"/>
        </w:rPr>
        <w:t>.</w:t>
      </w:r>
    </w:p>
    <w:p w14:paraId="75307E9C" w14:textId="77777777" w:rsidR="005F6B9B" w:rsidRPr="0000160F" w:rsidRDefault="005F6B9B" w:rsidP="005F6B9B">
      <w:pPr>
        <w:rPr>
          <w:rFonts w:ascii="Arial" w:hAnsi="Arial" w:cs="Arial"/>
          <w:b/>
          <w:color w:val="000000" w:themeColor="text1"/>
          <w:sz w:val="22"/>
          <w:szCs w:val="22"/>
        </w:rPr>
      </w:pPr>
    </w:p>
    <w:p w14:paraId="60760BF9" w14:textId="77777777" w:rsidR="00835F23" w:rsidRPr="0000160F" w:rsidRDefault="005F6B9B" w:rsidP="005F6B9B">
      <w:pPr>
        <w:jc w:val="center"/>
        <w:rPr>
          <w:rFonts w:ascii="Arial" w:hAnsi="Arial" w:cs="Arial"/>
          <w:b/>
          <w:color w:val="000000" w:themeColor="text1"/>
          <w:sz w:val="22"/>
          <w:szCs w:val="22"/>
        </w:rPr>
      </w:pPr>
      <w:r w:rsidRPr="0000160F">
        <w:rPr>
          <w:rFonts w:ascii="Arial" w:hAnsi="Arial" w:cs="Arial"/>
          <w:b/>
          <w:color w:val="000000" w:themeColor="text1"/>
          <w:sz w:val="22"/>
          <w:szCs w:val="22"/>
        </w:rPr>
        <w:t>R</w:t>
      </w:r>
      <w:r w:rsidR="003451F3" w:rsidRPr="0000160F">
        <w:rPr>
          <w:rFonts w:ascii="Arial" w:hAnsi="Arial" w:cs="Arial"/>
          <w:b/>
          <w:color w:val="000000" w:themeColor="text1"/>
          <w:sz w:val="22"/>
          <w:szCs w:val="22"/>
        </w:rPr>
        <w:t>ESULTANDO</w:t>
      </w:r>
    </w:p>
    <w:p w14:paraId="2BB63F7A" w14:textId="77777777" w:rsidR="00A72DF5" w:rsidRPr="0000160F" w:rsidRDefault="00A72DF5" w:rsidP="00835F23">
      <w:pPr>
        <w:spacing w:after="120"/>
        <w:jc w:val="both"/>
        <w:rPr>
          <w:rFonts w:ascii="Arial" w:hAnsi="Arial" w:cs="Arial"/>
          <w:color w:val="000000" w:themeColor="text1"/>
          <w:sz w:val="22"/>
          <w:szCs w:val="22"/>
        </w:rPr>
      </w:pPr>
    </w:p>
    <w:p w14:paraId="09ADF401" w14:textId="4DB30F27" w:rsidR="009A5B43" w:rsidRPr="0000160F" w:rsidRDefault="00835F23" w:rsidP="00503051">
      <w:pPr>
        <w:spacing w:after="120"/>
        <w:jc w:val="both"/>
        <w:rPr>
          <w:rFonts w:ascii="Arial" w:hAnsi="Arial" w:cs="Arial"/>
          <w:color w:val="000000" w:themeColor="text1"/>
          <w:sz w:val="22"/>
          <w:szCs w:val="22"/>
        </w:rPr>
      </w:pPr>
      <w:r w:rsidRPr="0000160F">
        <w:rPr>
          <w:rFonts w:ascii="Arial" w:hAnsi="Arial" w:cs="Arial"/>
          <w:b/>
          <w:color w:val="000000" w:themeColor="text1"/>
          <w:sz w:val="22"/>
          <w:szCs w:val="22"/>
        </w:rPr>
        <w:t>PRIMERO</w:t>
      </w:r>
      <w:r w:rsidR="00762F1B" w:rsidRPr="0000160F">
        <w:rPr>
          <w:rFonts w:ascii="Arial" w:hAnsi="Arial" w:cs="Arial"/>
          <w:b/>
          <w:color w:val="000000" w:themeColor="text1"/>
          <w:sz w:val="22"/>
          <w:szCs w:val="22"/>
        </w:rPr>
        <w:t>.</w:t>
      </w:r>
      <w:r w:rsidRPr="0000160F">
        <w:rPr>
          <w:rFonts w:ascii="Arial" w:hAnsi="Arial" w:cs="Arial"/>
          <w:color w:val="000000" w:themeColor="text1"/>
          <w:sz w:val="22"/>
          <w:szCs w:val="22"/>
        </w:rPr>
        <w:t xml:space="preserve"> </w:t>
      </w:r>
      <w:r w:rsidR="003451F3" w:rsidRPr="0000160F">
        <w:rPr>
          <w:rFonts w:ascii="Arial" w:hAnsi="Arial" w:cs="Arial"/>
          <w:color w:val="000000" w:themeColor="text1"/>
          <w:sz w:val="22"/>
          <w:szCs w:val="22"/>
        </w:rPr>
        <w:t>L</w:t>
      </w:r>
      <w:r w:rsidR="00503051" w:rsidRPr="0000160F">
        <w:rPr>
          <w:rFonts w:ascii="Arial" w:hAnsi="Arial" w:cs="Arial"/>
          <w:color w:val="000000" w:themeColor="text1"/>
          <w:sz w:val="22"/>
          <w:szCs w:val="22"/>
        </w:rPr>
        <w:t>a Resolución</w:t>
      </w:r>
      <w:r w:rsidR="00F22E64">
        <w:rPr>
          <w:rFonts w:ascii="Arial" w:hAnsi="Arial" w:cs="Arial"/>
          <w:color w:val="000000" w:themeColor="text1"/>
          <w:sz w:val="22"/>
          <w:szCs w:val="22"/>
        </w:rPr>
        <w:t xml:space="preserve"> número</w:t>
      </w:r>
      <w:r w:rsidR="009A5B43" w:rsidRPr="0000160F">
        <w:rPr>
          <w:rFonts w:ascii="Arial" w:hAnsi="Arial" w:cs="Arial"/>
          <w:color w:val="000000" w:themeColor="text1"/>
          <w:sz w:val="22"/>
          <w:szCs w:val="22"/>
        </w:rPr>
        <w:t xml:space="preserve"> 1981-2010 de las catorce horas cincuenta minutos del treinta de setiembre </w:t>
      </w:r>
      <w:r w:rsidR="00762F1B" w:rsidRPr="0000160F">
        <w:rPr>
          <w:rFonts w:ascii="Arial" w:hAnsi="Arial" w:cs="Arial"/>
          <w:color w:val="000000" w:themeColor="text1"/>
          <w:sz w:val="22"/>
          <w:szCs w:val="22"/>
        </w:rPr>
        <w:t xml:space="preserve">de dos mil </w:t>
      </w:r>
      <w:r w:rsidR="009A5B43" w:rsidRPr="0000160F">
        <w:rPr>
          <w:rFonts w:ascii="Arial" w:hAnsi="Arial" w:cs="Arial"/>
          <w:color w:val="000000" w:themeColor="text1"/>
          <w:sz w:val="22"/>
          <w:szCs w:val="22"/>
        </w:rPr>
        <w:t>diez</w:t>
      </w:r>
      <w:r w:rsidR="00503051" w:rsidRPr="0000160F">
        <w:rPr>
          <w:rFonts w:ascii="Arial" w:hAnsi="Arial" w:cs="Arial"/>
          <w:color w:val="000000" w:themeColor="text1"/>
          <w:sz w:val="22"/>
          <w:szCs w:val="22"/>
        </w:rPr>
        <w:t xml:space="preserve"> resolvió </w:t>
      </w:r>
      <w:r w:rsidR="009A5B43" w:rsidRPr="0000160F">
        <w:rPr>
          <w:rFonts w:ascii="Arial" w:hAnsi="Arial" w:cs="Arial"/>
          <w:color w:val="000000" w:themeColor="text1"/>
          <w:sz w:val="22"/>
          <w:szCs w:val="22"/>
        </w:rPr>
        <w:t xml:space="preserve">declarando con lugar el </w:t>
      </w:r>
      <w:r w:rsidR="00503051" w:rsidRPr="0000160F">
        <w:rPr>
          <w:rFonts w:ascii="Arial" w:hAnsi="Arial" w:cs="Arial"/>
          <w:color w:val="000000" w:themeColor="text1"/>
          <w:sz w:val="22"/>
          <w:szCs w:val="22"/>
        </w:rPr>
        <w:t>Recurso de Apelación en Subsidio</w:t>
      </w:r>
      <w:r w:rsidR="009A5B43" w:rsidRPr="0000160F">
        <w:rPr>
          <w:rFonts w:ascii="Arial" w:hAnsi="Arial" w:cs="Arial"/>
          <w:color w:val="000000" w:themeColor="text1"/>
          <w:sz w:val="22"/>
          <w:szCs w:val="22"/>
        </w:rPr>
        <w:t xml:space="preserve">, Nulidad Absoluta concomitante e incidente de suspensión del acto, </w:t>
      </w:r>
      <w:r w:rsidR="00503051" w:rsidRPr="0000160F">
        <w:rPr>
          <w:rFonts w:ascii="Arial" w:hAnsi="Arial" w:cs="Arial"/>
          <w:color w:val="000000" w:themeColor="text1"/>
          <w:sz w:val="22"/>
          <w:szCs w:val="22"/>
        </w:rPr>
        <w:t xml:space="preserve">interpuesto por </w:t>
      </w:r>
      <w:r w:rsidR="00BA3F1E">
        <w:rPr>
          <w:rFonts w:ascii="Arial" w:hAnsi="Arial" w:cs="Arial"/>
          <w:color w:val="000000" w:themeColor="text1"/>
          <w:sz w:val="22"/>
          <w:szCs w:val="22"/>
        </w:rPr>
        <w:t>MWC</w:t>
      </w:r>
      <w:r w:rsidR="009A5B43" w:rsidRPr="0000160F">
        <w:rPr>
          <w:rFonts w:ascii="Arial" w:hAnsi="Arial" w:cs="Arial"/>
          <w:color w:val="000000" w:themeColor="text1"/>
          <w:sz w:val="22"/>
          <w:szCs w:val="22"/>
        </w:rPr>
        <w:t xml:space="preserve">, </w:t>
      </w:r>
      <w:r w:rsidR="00503051" w:rsidRPr="0000160F">
        <w:rPr>
          <w:rFonts w:ascii="Arial" w:hAnsi="Arial" w:cs="Arial"/>
          <w:color w:val="000000" w:themeColor="text1"/>
          <w:sz w:val="22"/>
          <w:szCs w:val="22"/>
        </w:rPr>
        <w:t xml:space="preserve">cédula </w:t>
      </w:r>
      <w:r w:rsidR="009A5B43" w:rsidRPr="0000160F">
        <w:rPr>
          <w:rFonts w:ascii="Arial" w:hAnsi="Arial" w:cs="Arial"/>
          <w:color w:val="000000" w:themeColor="text1"/>
          <w:sz w:val="22"/>
          <w:szCs w:val="22"/>
        </w:rPr>
        <w:t xml:space="preserve">de identidad </w:t>
      </w:r>
      <w:r w:rsidR="00503051" w:rsidRPr="0000160F">
        <w:rPr>
          <w:rFonts w:ascii="Arial" w:hAnsi="Arial" w:cs="Arial"/>
          <w:color w:val="000000" w:themeColor="text1"/>
          <w:sz w:val="22"/>
          <w:szCs w:val="22"/>
        </w:rPr>
        <w:t xml:space="preserve">número </w:t>
      </w:r>
      <w:r w:rsidR="00BA3F1E">
        <w:rPr>
          <w:rFonts w:ascii="Arial" w:hAnsi="Arial" w:cs="Arial"/>
          <w:color w:val="000000" w:themeColor="text1"/>
          <w:sz w:val="22"/>
          <w:szCs w:val="22"/>
        </w:rPr>
        <w:t>...</w:t>
      </w:r>
      <w:r w:rsidR="00503051" w:rsidRPr="0000160F">
        <w:rPr>
          <w:rFonts w:ascii="Arial" w:hAnsi="Arial" w:cs="Arial"/>
          <w:color w:val="000000" w:themeColor="text1"/>
          <w:sz w:val="22"/>
          <w:szCs w:val="22"/>
        </w:rPr>
        <w:t xml:space="preserve">, </w:t>
      </w:r>
      <w:r w:rsidR="009A5B43" w:rsidRPr="0000160F">
        <w:rPr>
          <w:rFonts w:ascii="Arial" w:hAnsi="Arial" w:cs="Arial"/>
          <w:color w:val="000000" w:themeColor="text1"/>
          <w:sz w:val="22"/>
          <w:szCs w:val="22"/>
        </w:rPr>
        <w:t xml:space="preserve">concesionario de </w:t>
      </w:r>
      <w:proofErr w:type="spellStart"/>
      <w:r w:rsidR="009A5B43" w:rsidRPr="0000160F">
        <w:rPr>
          <w:rFonts w:ascii="Arial" w:hAnsi="Arial" w:cs="Arial"/>
          <w:color w:val="000000" w:themeColor="text1"/>
          <w:sz w:val="22"/>
          <w:szCs w:val="22"/>
        </w:rPr>
        <w:t>de</w:t>
      </w:r>
      <w:proofErr w:type="spellEnd"/>
      <w:r w:rsidR="009A5B43" w:rsidRPr="0000160F">
        <w:rPr>
          <w:rFonts w:ascii="Arial" w:hAnsi="Arial" w:cs="Arial"/>
          <w:color w:val="000000" w:themeColor="text1"/>
          <w:sz w:val="22"/>
          <w:szCs w:val="22"/>
        </w:rPr>
        <w:t xml:space="preserve"> la placa de taxi </w:t>
      </w:r>
      <w:r w:rsidR="00BA3F1E">
        <w:rPr>
          <w:rFonts w:ascii="Arial" w:hAnsi="Arial" w:cs="Arial"/>
          <w:color w:val="000000" w:themeColor="text1"/>
          <w:sz w:val="22"/>
          <w:szCs w:val="22"/>
        </w:rPr>
        <w:t>TXXXX</w:t>
      </w:r>
      <w:r w:rsidR="009A5B43" w:rsidRPr="0000160F">
        <w:rPr>
          <w:rFonts w:ascii="Arial" w:hAnsi="Arial" w:cs="Arial"/>
          <w:color w:val="000000" w:themeColor="text1"/>
          <w:sz w:val="22"/>
          <w:szCs w:val="22"/>
        </w:rPr>
        <w:t xml:space="preserve">, </w:t>
      </w:r>
      <w:r w:rsidR="00503051" w:rsidRPr="0000160F">
        <w:rPr>
          <w:rFonts w:ascii="Arial" w:hAnsi="Arial" w:cs="Arial"/>
          <w:color w:val="000000" w:themeColor="text1"/>
          <w:sz w:val="22"/>
          <w:szCs w:val="22"/>
        </w:rPr>
        <w:t xml:space="preserve">en contra del </w:t>
      </w:r>
      <w:r w:rsidR="00762F1B" w:rsidRPr="0000160F">
        <w:rPr>
          <w:rFonts w:ascii="Arial" w:hAnsi="Arial" w:cs="Arial"/>
          <w:color w:val="000000" w:themeColor="text1"/>
          <w:sz w:val="22"/>
          <w:szCs w:val="22"/>
        </w:rPr>
        <w:t xml:space="preserve">Artículo </w:t>
      </w:r>
      <w:r w:rsidR="009A5B43" w:rsidRPr="0000160F">
        <w:rPr>
          <w:rFonts w:ascii="Arial" w:hAnsi="Arial" w:cs="Arial"/>
          <w:color w:val="000000" w:themeColor="text1"/>
          <w:sz w:val="22"/>
          <w:szCs w:val="22"/>
        </w:rPr>
        <w:t>3.2.22</w:t>
      </w:r>
      <w:r w:rsidR="00762F1B" w:rsidRPr="0000160F">
        <w:rPr>
          <w:rFonts w:ascii="Arial" w:hAnsi="Arial" w:cs="Arial"/>
          <w:color w:val="000000" w:themeColor="text1"/>
          <w:sz w:val="22"/>
          <w:szCs w:val="22"/>
        </w:rPr>
        <w:t xml:space="preserve"> de la Sesión Ordinara N</w:t>
      </w:r>
      <w:r w:rsidR="00503051" w:rsidRPr="0000160F">
        <w:rPr>
          <w:rFonts w:ascii="Arial" w:hAnsi="Arial" w:cs="Arial"/>
          <w:color w:val="000000" w:themeColor="text1"/>
          <w:sz w:val="22"/>
          <w:szCs w:val="22"/>
        </w:rPr>
        <w:t xml:space="preserve">. </w:t>
      </w:r>
      <w:r w:rsidR="009A5B43" w:rsidRPr="0000160F">
        <w:rPr>
          <w:rFonts w:ascii="Arial" w:hAnsi="Arial" w:cs="Arial"/>
          <w:color w:val="000000" w:themeColor="text1"/>
          <w:sz w:val="22"/>
          <w:szCs w:val="22"/>
        </w:rPr>
        <w:t>89</w:t>
      </w:r>
      <w:r w:rsidR="00503051" w:rsidRPr="0000160F">
        <w:rPr>
          <w:rFonts w:ascii="Arial" w:hAnsi="Arial" w:cs="Arial"/>
          <w:color w:val="000000" w:themeColor="text1"/>
          <w:sz w:val="22"/>
          <w:szCs w:val="22"/>
        </w:rPr>
        <w:t>-200</w:t>
      </w:r>
      <w:r w:rsidR="009A5B43" w:rsidRPr="0000160F">
        <w:rPr>
          <w:rFonts w:ascii="Arial" w:hAnsi="Arial" w:cs="Arial"/>
          <w:color w:val="000000" w:themeColor="text1"/>
          <w:sz w:val="22"/>
          <w:szCs w:val="22"/>
        </w:rPr>
        <w:t>8</w:t>
      </w:r>
      <w:r w:rsidR="00762F1B" w:rsidRPr="0000160F">
        <w:rPr>
          <w:rFonts w:ascii="Arial" w:hAnsi="Arial" w:cs="Arial"/>
          <w:color w:val="000000" w:themeColor="text1"/>
          <w:sz w:val="22"/>
          <w:szCs w:val="22"/>
        </w:rPr>
        <w:t xml:space="preserve"> </w:t>
      </w:r>
      <w:r w:rsidR="00503051" w:rsidRPr="0000160F">
        <w:rPr>
          <w:rFonts w:ascii="Arial" w:hAnsi="Arial" w:cs="Arial"/>
          <w:color w:val="000000" w:themeColor="text1"/>
          <w:sz w:val="22"/>
          <w:szCs w:val="22"/>
        </w:rPr>
        <w:t xml:space="preserve">de 4 de </w:t>
      </w:r>
      <w:r w:rsidR="009A5B43" w:rsidRPr="0000160F">
        <w:rPr>
          <w:rFonts w:ascii="Arial" w:hAnsi="Arial" w:cs="Arial"/>
          <w:color w:val="000000" w:themeColor="text1"/>
          <w:sz w:val="22"/>
          <w:szCs w:val="22"/>
        </w:rPr>
        <w:t>diciembre</w:t>
      </w:r>
      <w:r w:rsidR="00503051" w:rsidRPr="0000160F">
        <w:rPr>
          <w:rFonts w:ascii="Arial" w:hAnsi="Arial" w:cs="Arial"/>
          <w:color w:val="000000" w:themeColor="text1"/>
          <w:sz w:val="22"/>
          <w:szCs w:val="22"/>
        </w:rPr>
        <w:t xml:space="preserve"> de 200</w:t>
      </w:r>
      <w:r w:rsidR="009A5B43" w:rsidRPr="0000160F">
        <w:rPr>
          <w:rFonts w:ascii="Arial" w:hAnsi="Arial" w:cs="Arial"/>
          <w:color w:val="000000" w:themeColor="text1"/>
          <w:sz w:val="22"/>
          <w:szCs w:val="22"/>
        </w:rPr>
        <w:t>8</w:t>
      </w:r>
      <w:r w:rsidR="00762F1B" w:rsidRPr="0000160F">
        <w:rPr>
          <w:rFonts w:ascii="Arial" w:hAnsi="Arial" w:cs="Arial"/>
          <w:color w:val="000000" w:themeColor="text1"/>
          <w:sz w:val="22"/>
          <w:szCs w:val="22"/>
        </w:rPr>
        <w:t xml:space="preserve">, </w:t>
      </w:r>
      <w:r w:rsidR="00503051" w:rsidRPr="0000160F">
        <w:rPr>
          <w:rFonts w:ascii="Arial" w:hAnsi="Arial" w:cs="Arial"/>
          <w:color w:val="000000" w:themeColor="text1"/>
          <w:sz w:val="22"/>
          <w:szCs w:val="22"/>
        </w:rPr>
        <w:t xml:space="preserve">emitido por la Junta Directiva del Consejo de Transporte Público.  </w:t>
      </w:r>
    </w:p>
    <w:p w14:paraId="7176852E" w14:textId="77777777" w:rsidR="00503051" w:rsidRPr="0000160F" w:rsidRDefault="00503051" w:rsidP="00503051">
      <w:pPr>
        <w:spacing w:after="120"/>
        <w:jc w:val="both"/>
        <w:rPr>
          <w:rFonts w:ascii="Arial" w:hAnsi="Arial" w:cs="Arial"/>
          <w:color w:val="000000" w:themeColor="text1"/>
          <w:sz w:val="22"/>
          <w:szCs w:val="22"/>
        </w:rPr>
      </w:pPr>
      <w:r w:rsidRPr="0000160F">
        <w:rPr>
          <w:rFonts w:ascii="Arial" w:hAnsi="Arial" w:cs="Arial"/>
          <w:color w:val="000000" w:themeColor="text1"/>
          <w:sz w:val="22"/>
          <w:szCs w:val="22"/>
        </w:rPr>
        <w:t xml:space="preserve">La Resolución de cita fue notificada </w:t>
      </w:r>
      <w:r w:rsidR="009A5B43" w:rsidRPr="0000160F">
        <w:rPr>
          <w:rFonts w:ascii="Arial" w:hAnsi="Arial" w:cs="Arial"/>
          <w:color w:val="000000" w:themeColor="text1"/>
          <w:sz w:val="22"/>
          <w:szCs w:val="22"/>
        </w:rPr>
        <w:t xml:space="preserve">en las oficinas de la Dirección Ejecutiva del Consejo de </w:t>
      </w:r>
      <w:r w:rsidR="00AE1DF3" w:rsidRPr="0000160F">
        <w:rPr>
          <w:rFonts w:ascii="Arial" w:hAnsi="Arial" w:cs="Arial"/>
          <w:color w:val="000000" w:themeColor="text1"/>
          <w:sz w:val="22"/>
          <w:szCs w:val="22"/>
        </w:rPr>
        <w:t xml:space="preserve">Transporte </w:t>
      </w:r>
      <w:r w:rsidR="009A5B43" w:rsidRPr="0000160F">
        <w:rPr>
          <w:rFonts w:ascii="Arial" w:hAnsi="Arial" w:cs="Arial"/>
          <w:color w:val="000000" w:themeColor="text1"/>
          <w:sz w:val="22"/>
          <w:szCs w:val="22"/>
        </w:rPr>
        <w:t>Público el día 29 de octubre de 2010.</w:t>
      </w:r>
      <w:r w:rsidRPr="0000160F">
        <w:rPr>
          <w:rFonts w:ascii="Arial" w:hAnsi="Arial" w:cs="Arial"/>
          <w:color w:val="000000" w:themeColor="text1"/>
          <w:sz w:val="22"/>
          <w:szCs w:val="22"/>
        </w:rPr>
        <w:t xml:space="preserve"> </w:t>
      </w:r>
    </w:p>
    <w:p w14:paraId="6AE0261A" w14:textId="77777777" w:rsidR="00427ABD" w:rsidRPr="0000160F" w:rsidRDefault="00427ABD" w:rsidP="00503051">
      <w:pPr>
        <w:spacing w:after="120"/>
        <w:jc w:val="both"/>
        <w:rPr>
          <w:rFonts w:ascii="Arial" w:hAnsi="Arial" w:cs="Arial"/>
          <w:b/>
          <w:color w:val="000000" w:themeColor="text1"/>
          <w:sz w:val="22"/>
          <w:szCs w:val="22"/>
        </w:rPr>
      </w:pPr>
    </w:p>
    <w:p w14:paraId="34229EF8" w14:textId="77777777" w:rsidR="001B3EFF" w:rsidRPr="0000160F" w:rsidRDefault="001B3EFF" w:rsidP="00503051">
      <w:pPr>
        <w:spacing w:after="120"/>
        <w:jc w:val="both"/>
        <w:rPr>
          <w:rFonts w:ascii="Arial" w:hAnsi="Arial" w:cs="Arial"/>
          <w:color w:val="000000" w:themeColor="text1"/>
          <w:sz w:val="22"/>
          <w:szCs w:val="22"/>
        </w:rPr>
      </w:pPr>
      <w:r w:rsidRPr="0000160F">
        <w:rPr>
          <w:rFonts w:ascii="Arial" w:hAnsi="Arial" w:cs="Arial"/>
          <w:b/>
          <w:color w:val="000000" w:themeColor="text1"/>
          <w:sz w:val="22"/>
          <w:szCs w:val="22"/>
        </w:rPr>
        <w:t>SEGUNDO</w:t>
      </w:r>
      <w:r w:rsidR="00762F1B" w:rsidRPr="0000160F">
        <w:rPr>
          <w:rFonts w:ascii="Arial" w:hAnsi="Arial" w:cs="Arial"/>
          <w:b/>
          <w:color w:val="000000" w:themeColor="text1"/>
          <w:sz w:val="22"/>
          <w:szCs w:val="22"/>
        </w:rPr>
        <w:t>.</w:t>
      </w:r>
      <w:r w:rsidRPr="0000160F">
        <w:rPr>
          <w:rFonts w:ascii="Arial" w:hAnsi="Arial" w:cs="Arial"/>
          <w:color w:val="000000" w:themeColor="text1"/>
          <w:sz w:val="22"/>
          <w:szCs w:val="22"/>
        </w:rPr>
        <w:t xml:space="preserve"> </w:t>
      </w:r>
      <w:r w:rsidR="009A5B43" w:rsidRPr="0000160F">
        <w:rPr>
          <w:rFonts w:ascii="Arial" w:hAnsi="Arial" w:cs="Arial"/>
          <w:color w:val="000000" w:themeColor="text1"/>
          <w:sz w:val="22"/>
          <w:szCs w:val="22"/>
        </w:rPr>
        <w:t xml:space="preserve">El Licenciado Marco Fco. Badilla </w:t>
      </w:r>
      <w:proofErr w:type="spellStart"/>
      <w:r w:rsidR="009A5B43" w:rsidRPr="0000160F">
        <w:rPr>
          <w:rFonts w:ascii="Arial" w:hAnsi="Arial" w:cs="Arial"/>
          <w:color w:val="000000" w:themeColor="text1"/>
          <w:sz w:val="22"/>
          <w:szCs w:val="22"/>
        </w:rPr>
        <w:t>Apuy</w:t>
      </w:r>
      <w:proofErr w:type="spellEnd"/>
      <w:r w:rsidR="009A5B43" w:rsidRPr="0000160F">
        <w:rPr>
          <w:rFonts w:ascii="Arial" w:hAnsi="Arial" w:cs="Arial"/>
          <w:color w:val="000000" w:themeColor="text1"/>
          <w:sz w:val="22"/>
          <w:szCs w:val="22"/>
        </w:rPr>
        <w:t xml:space="preserve">, </w:t>
      </w:r>
      <w:r w:rsidR="00D92EA8">
        <w:rPr>
          <w:rFonts w:ascii="Arial" w:hAnsi="Arial" w:cs="Arial"/>
          <w:color w:val="000000" w:themeColor="text1"/>
          <w:sz w:val="22"/>
          <w:szCs w:val="22"/>
        </w:rPr>
        <w:t>en su condición de</w:t>
      </w:r>
      <w:r w:rsidR="003451F3" w:rsidRPr="0000160F">
        <w:rPr>
          <w:rFonts w:ascii="Arial" w:hAnsi="Arial" w:cs="Arial"/>
          <w:color w:val="000000" w:themeColor="text1"/>
          <w:sz w:val="22"/>
          <w:szCs w:val="22"/>
        </w:rPr>
        <w:t xml:space="preserve"> </w:t>
      </w:r>
      <w:r w:rsidR="009A5B43" w:rsidRPr="0000160F">
        <w:rPr>
          <w:rFonts w:ascii="Arial" w:hAnsi="Arial" w:cs="Arial"/>
          <w:color w:val="000000" w:themeColor="text1"/>
          <w:sz w:val="22"/>
          <w:szCs w:val="22"/>
        </w:rPr>
        <w:t>Director Ejecutivo del Consejo de Transporte Público</w:t>
      </w:r>
      <w:r w:rsidR="003451F3" w:rsidRPr="0000160F">
        <w:rPr>
          <w:rFonts w:ascii="Arial" w:hAnsi="Arial" w:cs="Arial"/>
          <w:color w:val="000000" w:themeColor="text1"/>
          <w:sz w:val="22"/>
          <w:szCs w:val="22"/>
        </w:rPr>
        <w:t xml:space="preserve">, presenta </w:t>
      </w:r>
      <w:r w:rsidR="0013206E" w:rsidRPr="0000160F">
        <w:rPr>
          <w:rFonts w:ascii="Arial" w:hAnsi="Arial" w:cs="Arial"/>
          <w:color w:val="000000" w:themeColor="text1"/>
          <w:sz w:val="22"/>
          <w:szCs w:val="22"/>
        </w:rPr>
        <w:t xml:space="preserve">el día 3 de noviembre de 2010, </w:t>
      </w:r>
      <w:r w:rsidR="003451F3" w:rsidRPr="0000160F">
        <w:rPr>
          <w:rFonts w:ascii="Arial" w:hAnsi="Arial" w:cs="Arial"/>
          <w:color w:val="000000" w:themeColor="text1"/>
          <w:sz w:val="22"/>
          <w:szCs w:val="22"/>
        </w:rPr>
        <w:t xml:space="preserve">solicitud de </w:t>
      </w:r>
      <w:r w:rsidR="003451F3" w:rsidRPr="0000160F">
        <w:rPr>
          <w:rFonts w:ascii="Arial" w:hAnsi="Arial" w:cs="Arial"/>
          <w:b/>
          <w:color w:val="000000" w:themeColor="text1"/>
          <w:sz w:val="22"/>
          <w:szCs w:val="22"/>
        </w:rPr>
        <w:t>ADICIÓN Y ACLARACIÓN</w:t>
      </w:r>
      <w:r w:rsidR="003451F3" w:rsidRPr="0000160F">
        <w:rPr>
          <w:rFonts w:ascii="Arial" w:hAnsi="Arial" w:cs="Arial"/>
          <w:color w:val="000000" w:themeColor="text1"/>
          <w:sz w:val="22"/>
          <w:szCs w:val="22"/>
        </w:rPr>
        <w:t xml:space="preserve"> de la Resolución N</w:t>
      </w:r>
      <w:r w:rsidR="00762F1B" w:rsidRPr="0000160F">
        <w:rPr>
          <w:rFonts w:ascii="Arial" w:hAnsi="Arial" w:cs="Arial"/>
          <w:color w:val="000000" w:themeColor="text1"/>
          <w:sz w:val="22"/>
          <w:szCs w:val="22"/>
        </w:rPr>
        <w:t xml:space="preserve">. </w:t>
      </w:r>
      <w:r w:rsidR="003451F3" w:rsidRPr="0000160F">
        <w:rPr>
          <w:rFonts w:ascii="Arial" w:hAnsi="Arial" w:cs="Arial"/>
          <w:color w:val="000000" w:themeColor="text1"/>
          <w:sz w:val="22"/>
          <w:szCs w:val="22"/>
        </w:rPr>
        <w:t>1</w:t>
      </w:r>
      <w:r w:rsidR="0013206E" w:rsidRPr="0000160F">
        <w:rPr>
          <w:rFonts w:ascii="Arial" w:hAnsi="Arial" w:cs="Arial"/>
          <w:color w:val="000000" w:themeColor="text1"/>
          <w:sz w:val="22"/>
          <w:szCs w:val="22"/>
        </w:rPr>
        <w:t>981-2010</w:t>
      </w:r>
      <w:r w:rsidR="003451F3" w:rsidRPr="0000160F">
        <w:rPr>
          <w:rFonts w:ascii="Arial" w:hAnsi="Arial" w:cs="Arial"/>
          <w:color w:val="000000" w:themeColor="text1"/>
          <w:sz w:val="22"/>
          <w:szCs w:val="22"/>
        </w:rPr>
        <w:t xml:space="preserve"> de las </w:t>
      </w:r>
      <w:r w:rsidR="0013206E" w:rsidRPr="0000160F">
        <w:rPr>
          <w:rFonts w:ascii="Arial" w:hAnsi="Arial" w:cs="Arial"/>
          <w:color w:val="000000" w:themeColor="text1"/>
          <w:sz w:val="22"/>
          <w:szCs w:val="22"/>
        </w:rPr>
        <w:t>catorce horas cincuenta minutos del treinta de setiembre de dos mil diez</w:t>
      </w:r>
      <w:r w:rsidR="003451F3" w:rsidRPr="0000160F">
        <w:rPr>
          <w:rFonts w:ascii="Arial" w:hAnsi="Arial" w:cs="Arial"/>
          <w:color w:val="000000" w:themeColor="text1"/>
          <w:sz w:val="22"/>
          <w:szCs w:val="22"/>
        </w:rPr>
        <w:t>, argumentando lo siguiente</w:t>
      </w:r>
      <w:r w:rsidRPr="0000160F">
        <w:rPr>
          <w:rFonts w:ascii="Arial" w:hAnsi="Arial" w:cs="Arial"/>
          <w:color w:val="000000" w:themeColor="text1"/>
          <w:sz w:val="22"/>
          <w:szCs w:val="22"/>
        </w:rPr>
        <w:t>:</w:t>
      </w:r>
    </w:p>
    <w:p w14:paraId="2F395CBF" w14:textId="77777777" w:rsidR="00A70BBF" w:rsidRPr="0000160F" w:rsidRDefault="001B3EFF" w:rsidP="00427ABD">
      <w:pPr>
        <w:spacing w:after="120"/>
        <w:ind w:left="284" w:right="335"/>
        <w:jc w:val="both"/>
        <w:rPr>
          <w:rFonts w:ascii="Arial" w:hAnsi="Arial" w:cs="Arial"/>
          <w:i/>
          <w:color w:val="000000" w:themeColor="text1"/>
          <w:sz w:val="20"/>
          <w:szCs w:val="20"/>
        </w:rPr>
      </w:pPr>
      <w:r w:rsidRPr="0000160F">
        <w:rPr>
          <w:rFonts w:ascii="Arial" w:hAnsi="Arial" w:cs="Arial"/>
          <w:i/>
          <w:color w:val="000000" w:themeColor="text1"/>
          <w:sz w:val="20"/>
          <w:szCs w:val="20"/>
        </w:rPr>
        <w:t>“(…)</w:t>
      </w:r>
      <w:r w:rsidR="00184C39" w:rsidRPr="0000160F">
        <w:rPr>
          <w:rFonts w:ascii="Arial" w:hAnsi="Arial" w:cs="Arial"/>
          <w:i/>
          <w:color w:val="000000" w:themeColor="text1"/>
          <w:sz w:val="20"/>
          <w:szCs w:val="20"/>
        </w:rPr>
        <w:t xml:space="preserve"> </w:t>
      </w:r>
      <w:r w:rsidR="00A70BBF" w:rsidRPr="0000160F">
        <w:rPr>
          <w:rFonts w:ascii="Arial" w:hAnsi="Arial" w:cs="Arial"/>
          <w:i/>
          <w:color w:val="000000" w:themeColor="text1"/>
          <w:sz w:val="20"/>
          <w:szCs w:val="20"/>
        </w:rPr>
        <w:t xml:space="preserve">Conoce esta Dirección Ejecutiva, resolución TAT-1981-2010 de </w:t>
      </w:r>
      <w:r w:rsidR="00184C39" w:rsidRPr="0000160F">
        <w:rPr>
          <w:rFonts w:ascii="Arial" w:hAnsi="Arial" w:cs="Arial"/>
          <w:i/>
          <w:color w:val="000000" w:themeColor="text1"/>
          <w:sz w:val="20"/>
          <w:szCs w:val="20"/>
        </w:rPr>
        <w:t>las 14:50 del 30 de setiembre Dirección Ejecutiva, resolución TAT-1891-2010 de las 14:50 horas del 30 de setiembre de 2010 del Tribunal Administrativo de</w:t>
      </w:r>
      <w:r w:rsidR="00A70BBF" w:rsidRPr="0000160F">
        <w:rPr>
          <w:rFonts w:ascii="Arial" w:hAnsi="Arial" w:cs="Arial"/>
          <w:i/>
          <w:color w:val="000000" w:themeColor="text1"/>
          <w:sz w:val="20"/>
          <w:szCs w:val="20"/>
        </w:rPr>
        <w:t xml:space="preserve"> </w:t>
      </w:r>
      <w:r w:rsidR="00184C39" w:rsidRPr="0000160F">
        <w:rPr>
          <w:rFonts w:ascii="Arial" w:hAnsi="Arial" w:cs="Arial"/>
          <w:i/>
          <w:color w:val="000000" w:themeColor="text1"/>
          <w:sz w:val="20"/>
          <w:szCs w:val="20"/>
        </w:rPr>
        <w:t>Transporte (…) contra la cual presento formal solicitud de adición y/o aclaración en los siguientes términos:</w:t>
      </w:r>
    </w:p>
    <w:p w14:paraId="46A7DE42" w14:textId="77777777" w:rsidR="00184C39" w:rsidRPr="0000160F" w:rsidRDefault="00184C39" w:rsidP="00A32070">
      <w:pPr>
        <w:spacing w:after="120"/>
        <w:ind w:left="284" w:right="335"/>
        <w:jc w:val="center"/>
        <w:rPr>
          <w:rFonts w:ascii="Arial" w:hAnsi="Arial" w:cs="Arial"/>
          <w:b/>
          <w:color w:val="000000" w:themeColor="text1"/>
          <w:sz w:val="20"/>
          <w:szCs w:val="20"/>
        </w:rPr>
      </w:pPr>
      <w:r w:rsidRPr="0000160F">
        <w:rPr>
          <w:rFonts w:ascii="Arial" w:hAnsi="Arial" w:cs="Arial"/>
          <w:b/>
          <w:color w:val="000000" w:themeColor="text1"/>
          <w:sz w:val="20"/>
          <w:szCs w:val="20"/>
        </w:rPr>
        <w:t>HECHOS:</w:t>
      </w:r>
    </w:p>
    <w:p w14:paraId="31065FC5" w14:textId="77777777" w:rsidR="00A32070" w:rsidRPr="0000160F" w:rsidRDefault="00A32070" w:rsidP="00427ABD">
      <w:pPr>
        <w:spacing w:after="120"/>
        <w:ind w:left="284" w:right="335"/>
        <w:jc w:val="both"/>
        <w:rPr>
          <w:rFonts w:ascii="Arial" w:hAnsi="Arial" w:cs="Arial"/>
          <w:i/>
          <w:color w:val="000000" w:themeColor="text1"/>
          <w:sz w:val="20"/>
          <w:szCs w:val="20"/>
        </w:rPr>
      </w:pPr>
      <w:r w:rsidRPr="0000160F">
        <w:rPr>
          <w:rFonts w:ascii="Arial" w:hAnsi="Arial" w:cs="Arial"/>
          <w:b/>
          <w:color w:val="000000" w:themeColor="text1"/>
          <w:sz w:val="20"/>
          <w:szCs w:val="20"/>
        </w:rPr>
        <w:t>PRIMERO:</w:t>
      </w:r>
      <w:r w:rsidRPr="0000160F">
        <w:rPr>
          <w:rFonts w:ascii="Arial" w:hAnsi="Arial" w:cs="Arial"/>
          <w:color w:val="000000" w:themeColor="text1"/>
          <w:sz w:val="20"/>
          <w:szCs w:val="20"/>
        </w:rPr>
        <w:t xml:space="preserve"> </w:t>
      </w:r>
      <w:r w:rsidR="00184C39" w:rsidRPr="0000160F">
        <w:rPr>
          <w:rFonts w:ascii="Arial" w:hAnsi="Arial" w:cs="Arial"/>
          <w:color w:val="000000" w:themeColor="text1"/>
          <w:sz w:val="20"/>
          <w:szCs w:val="20"/>
        </w:rPr>
        <w:t>Que la resolución TAT-1891-2010 entre otras cosas, dispone que</w:t>
      </w:r>
      <w:r w:rsidR="00184C39" w:rsidRPr="0000160F">
        <w:rPr>
          <w:rFonts w:ascii="Arial" w:hAnsi="Arial" w:cs="Arial"/>
          <w:i/>
          <w:color w:val="000000" w:themeColor="text1"/>
          <w:sz w:val="20"/>
          <w:szCs w:val="20"/>
        </w:rPr>
        <w:t xml:space="preserve"> “…</w:t>
      </w:r>
      <w:r w:rsidR="006D1900" w:rsidRPr="0000160F">
        <w:rPr>
          <w:rFonts w:ascii="Arial" w:hAnsi="Arial" w:cs="Arial"/>
          <w:i/>
          <w:color w:val="000000" w:themeColor="text1"/>
          <w:sz w:val="20"/>
          <w:szCs w:val="20"/>
        </w:rPr>
        <w:t xml:space="preserve"> no existe norma alguna que prohíba al concesionario el otorgar un Poder Generalísimo sin Límite de suma a un tercero, </w:t>
      </w:r>
      <w:r w:rsidR="00AE5FC7" w:rsidRPr="0000160F">
        <w:rPr>
          <w:rFonts w:ascii="Arial" w:hAnsi="Arial" w:cs="Arial"/>
          <w:i/>
          <w:color w:val="000000" w:themeColor="text1"/>
          <w:sz w:val="20"/>
          <w:szCs w:val="20"/>
        </w:rPr>
        <w:t>siempre que el mandato no implique realizar actos que por ley deban ser de ejecución ˋintui</w:t>
      </w:r>
      <w:r w:rsidRPr="0000160F">
        <w:rPr>
          <w:rFonts w:ascii="Arial" w:hAnsi="Arial" w:cs="Arial"/>
          <w:i/>
          <w:color w:val="000000" w:themeColor="text1"/>
          <w:sz w:val="20"/>
          <w:szCs w:val="20"/>
        </w:rPr>
        <w:t xml:space="preserve">to </w:t>
      </w:r>
      <w:proofErr w:type="spellStart"/>
      <w:r w:rsidRPr="0000160F">
        <w:rPr>
          <w:rFonts w:ascii="Arial" w:hAnsi="Arial" w:cs="Arial"/>
          <w:i/>
          <w:color w:val="000000" w:themeColor="text1"/>
          <w:sz w:val="20"/>
          <w:szCs w:val="20"/>
        </w:rPr>
        <w:t>personae</w:t>
      </w:r>
      <w:proofErr w:type="spellEnd"/>
      <w:r w:rsidRPr="0000160F">
        <w:rPr>
          <w:rFonts w:ascii="Arial" w:hAnsi="Arial" w:cs="Arial"/>
          <w:i/>
          <w:color w:val="000000" w:themeColor="text1"/>
          <w:sz w:val="20"/>
          <w:szCs w:val="20"/>
        </w:rPr>
        <w:t>ˋ…”.</w:t>
      </w:r>
    </w:p>
    <w:p w14:paraId="5C94E194" w14:textId="77777777" w:rsidR="00AA2B05" w:rsidRPr="0000160F" w:rsidRDefault="00A32070" w:rsidP="00427ABD">
      <w:pPr>
        <w:spacing w:after="120"/>
        <w:ind w:left="284" w:right="335"/>
        <w:jc w:val="both"/>
        <w:rPr>
          <w:rFonts w:ascii="Arial" w:hAnsi="Arial" w:cs="Arial"/>
          <w:color w:val="000000" w:themeColor="text1"/>
          <w:sz w:val="20"/>
          <w:szCs w:val="20"/>
        </w:rPr>
      </w:pPr>
      <w:r w:rsidRPr="0000160F">
        <w:rPr>
          <w:rFonts w:ascii="Arial" w:hAnsi="Arial" w:cs="Arial"/>
          <w:b/>
          <w:color w:val="000000" w:themeColor="text1"/>
          <w:sz w:val="20"/>
          <w:szCs w:val="20"/>
        </w:rPr>
        <w:t>SEGUNDO:</w:t>
      </w:r>
      <w:r w:rsidRPr="0000160F">
        <w:rPr>
          <w:rFonts w:ascii="Arial" w:hAnsi="Arial" w:cs="Arial"/>
          <w:color w:val="000000" w:themeColor="text1"/>
          <w:sz w:val="20"/>
          <w:szCs w:val="20"/>
        </w:rPr>
        <w:t xml:space="preserve"> Que en la resolución </w:t>
      </w:r>
      <w:r w:rsidR="001D48A9" w:rsidRPr="0000160F">
        <w:rPr>
          <w:rFonts w:ascii="Arial" w:hAnsi="Arial" w:cs="Arial"/>
          <w:color w:val="000000" w:themeColor="text1"/>
          <w:sz w:val="20"/>
          <w:szCs w:val="20"/>
        </w:rPr>
        <w:t xml:space="preserve">1876-2010 de las 7:30 del 18 de mayo de 2010 dictada </w:t>
      </w:r>
      <w:r w:rsidR="00687C11" w:rsidRPr="0000160F">
        <w:rPr>
          <w:rFonts w:ascii="Arial" w:hAnsi="Arial" w:cs="Arial"/>
          <w:color w:val="000000" w:themeColor="text1"/>
          <w:sz w:val="20"/>
          <w:szCs w:val="20"/>
        </w:rPr>
        <w:t xml:space="preserve">por el </w:t>
      </w:r>
      <w:r w:rsidR="00E02B1C" w:rsidRPr="0000160F">
        <w:rPr>
          <w:rFonts w:ascii="Arial" w:hAnsi="Arial" w:cs="Arial"/>
          <w:color w:val="000000" w:themeColor="text1"/>
          <w:sz w:val="20"/>
          <w:szCs w:val="20"/>
        </w:rPr>
        <w:t>Tribunal Contencioso Administrativo y Civil de Hacienda, Sección Sexta</w:t>
      </w:r>
      <w:r w:rsidR="00687C11" w:rsidRPr="0000160F">
        <w:rPr>
          <w:rFonts w:ascii="Arial" w:hAnsi="Arial" w:cs="Arial"/>
          <w:color w:val="000000" w:themeColor="text1"/>
          <w:sz w:val="20"/>
          <w:szCs w:val="20"/>
        </w:rPr>
        <w:t>, se dispuso sobre el otorgamiento de un poder generalísimo en el caso de una concesión de taxi en lo que interesa</w:t>
      </w:r>
      <w:r w:rsidR="00AA2B05" w:rsidRPr="0000160F">
        <w:rPr>
          <w:rFonts w:ascii="Arial" w:hAnsi="Arial" w:cs="Arial"/>
          <w:color w:val="000000" w:themeColor="text1"/>
          <w:sz w:val="20"/>
          <w:szCs w:val="20"/>
        </w:rPr>
        <w:t xml:space="preserve"> lo siguiente:</w:t>
      </w:r>
    </w:p>
    <w:p w14:paraId="569EE2E0" w14:textId="7B5BC173" w:rsidR="00B2444E" w:rsidRPr="00D3674A" w:rsidRDefault="00B2444E" w:rsidP="00B2444E">
      <w:pPr>
        <w:ind w:left="851" w:right="851"/>
        <w:jc w:val="both"/>
        <w:rPr>
          <w:rFonts w:ascii="Arial" w:hAnsi="Arial" w:cs="Arial"/>
          <w:i/>
          <w:color w:val="000000" w:themeColor="text1"/>
          <w:sz w:val="20"/>
          <w:szCs w:val="20"/>
        </w:rPr>
      </w:pPr>
      <w:r w:rsidRPr="00B2444E">
        <w:rPr>
          <w:rFonts w:ascii="Arial" w:hAnsi="Arial" w:cs="Arial"/>
          <w:i/>
          <w:color w:val="000000" w:themeColor="text1"/>
          <w:sz w:val="20"/>
          <w:szCs w:val="20"/>
        </w:rPr>
        <w:t xml:space="preserve">“(…) </w:t>
      </w:r>
      <w:r w:rsidRPr="00D3674A">
        <w:rPr>
          <w:rFonts w:ascii="Arial" w:hAnsi="Arial" w:cs="Arial"/>
          <w:i/>
          <w:color w:val="000000" w:themeColor="text1"/>
          <w:sz w:val="19"/>
          <w:szCs w:val="19"/>
        </w:rPr>
        <w:t xml:space="preserve">Este cuerpo colegiado coincide con el apoderado especial judicial de la accionante en el sentido que nuestro ordenamiento jurídico no prohíbe, en general, el otorgamiento de poderes generalísimos. Sin embargo, debe tenerse presente que el propio numeral 1253 del Código Civil exceptúa de este tipo de mandatos los actos o contratos que conforme a la ley deben ser ejecutados por el mismo dueño en persona. Así las cosas, es evidente que el otorgamiento de este tipo de mandatos resulta incompatible con el carácter personalísimo que es inherente a la concesión del servicio público de transporte remunerado de personas en la modalidad de taxi. Por demás, con la amplitud de potestades que el poder generalísimo otorga, se cede la </w:t>
      </w:r>
      <w:r w:rsidRPr="00D3674A">
        <w:rPr>
          <w:rFonts w:ascii="Arial" w:hAnsi="Arial" w:cs="Arial"/>
          <w:i/>
          <w:color w:val="000000" w:themeColor="text1"/>
          <w:sz w:val="19"/>
          <w:szCs w:val="19"/>
        </w:rPr>
        <w:lastRenderedPageBreak/>
        <w:t xml:space="preserve">administración de un derecho de contenido personal, como lo es la concesión en este tipo de servicio. En el caso concreto, es criterio de este Tribunal en aplicación de los ordinales 1253 y 1254 ya citados, resultaba improcedente el otorgamiento de un poder generalísimo en los términos en que lo concedió la accionante, toda vez que la administración y explotación de la concesión de la placa de taxi </w:t>
      </w:r>
      <w:r w:rsidR="00BA3F1E">
        <w:rPr>
          <w:rFonts w:ascii="Arial" w:hAnsi="Arial" w:cs="Arial"/>
          <w:i/>
          <w:color w:val="000000" w:themeColor="text1"/>
          <w:sz w:val="19"/>
          <w:szCs w:val="19"/>
        </w:rPr>
        <w:t>TXXXX</w:t>
      </w:r>
      <w:r w:rsidRPr="00D3674A">
        <w:rPr>
          <w:rFonts w:ascii="Arial" w:hAnsi="Arial" w:cs="Arial"/>
          <w:i/>
          <w:color w:val="000000" w:themeColor="text1"/>
          <w:sz w:val="19"/>
          <w:szCs w:val="19"/>
        </w:rPr>
        <w:t xml:space="preserve"> debía ejercerla en forma personal la demandante, tal y como lo exige la legislación vigente y el propio contrato de concesión. Debe tenerse presente los términos en que se otorgó el mandato, al amparo del numeral 1254 del Código Civil, esto es, específicamente para todo lo relacionado con la concesión de la placa de taxi </w:t>
      </w:r>
      <w:r w:rsidR="00BA3F1E">
        <w:rPr>
          <w:rFonts w:ascii="Arial" w:hAnsi="Arial" w:cs="Arial"/>
          <w:i/>
          <w:color w:val="000000" w:themeColor="text1"/>
          <w:sz w:val="19"/>
          <w:szCs w:val="19"/>
        </w:rPr>
        <w:t>TXXXX</w:t>
      </w:r>
      <w:r w:rsidRPr="00D3674A">
        <w:rPr>
          <w:rFonts w:ascii="Arial" w:hAnsi="Arial" w:cs="Arial"/>
          <w:i/>
          <w:color w:val="000000" w:themeColor="text1"/>
          <w:sz w:val="19"/>
          <w:szCs w:val="19"/>
        </w:rPr>
        <w:t xml:space="preserve">, se otorgó al mandatario, respecto de ese negocio y bien, las mismas facultades que se enlistan en el ordinal 1253. Nótese incluso que se otorga expresamente la posibilidad de sustituir y revocar ese poder. Es criterio de estos juzgadores que ante la amplitud del mandato otorgado (…) se transfirió la administración de la concesión, situación subjetiva que era intransmisible sin la autorización del Consejo de Transporte Público. No comparte este Tribunal el alegato de la demandante en el sentido que el poder se otorgó para trámites administrativos. Lamentablemente, aunque esa hubiese sido la intención, no quedó plasmada en el poder concedido. Se reitera, el mandato es amplísimo y materialmente transfirió la administración y explotación de la concesión, toda vez que la demandante no impuso ninguna limitación en ese sentido. Si lo que se quería era autorizar (…) únicamente para realizar trámites administrativos, debió otorgarse otro tipo de mandato, como por ejemplo un poder especial administrativo, en los términos que lo regula el artículo 1256 del mismo Código Civil. Se entiende por éste, el que se otorga para un determinado negocio, judicial o extrajudicial. Luego de que se haya cumplido con el cometido, cesa el poder, sin que pueda extenderse a ningún otro asunto, aunque fuese derivación o consecuencia del primero. Así, el contenido personal de la concesión hubiera quedado incólume </w:t>
      </w:r>
      <w:r w:rsidRPr="00D3674A">
        <w:rPr>
          <w:rFonts w:ascii="Arial" w:hAnsi="Arial" w:cs="Arial"/>
          <w:i/>
          <w:color w:val="000000" w:themeColor="text1"/>
          <w:sz w:val="20"/>
          <w:szCs w:val="20"/>
        </w:rPr>
        <w:t>(…)”</w:t>
      </w:r>
      <w:r w:rsidR="00C8362C" w:rsidRPr="00D3674A">
        <w:rPr>
          <w:rFonts w:ascii="Arial" w:hAnsi="Arial" w:cs="Arial"/>
          <w:i/>
          <w:color w:val="000000" w:themeColor="text1"/>
          <w:sz w:val="20"/>
          <w:szCs w:val="20"/>
        </w:rPr>
        <w:t xml:space="preserve"> </w:t>
      </w:r>
      <w:r w:rsidRPr="00D3674A">
        <w:rPr>
          <w:rFonts w:ascii="Arial" w:hAnsi="Arial" w:cs="Arial"/>
          <w:color w:val="000000" w:themeColor="text1"/>
          <w:sz w:val="20"/>
          <w:szCs w:val="20"/>
        </w:rPr>
        <w:t>(</w:t>
      </w:r>
      <w:r w:rsidR="00C8362C" w:rsidRPr="00D3674A">
        <w:rPr>
          <w:rFonts w:ascii="Arial" w:hAnsi="Arial" w:cs="Arial"/>
          <w:color w:val="000000" w:themeColor="text1"/>
          <w:sz w:val="20"/>
          <w:szCs w:val="20"/>
        </w:rPr>
        <w:t xml:space="preserve">Léase </w:t>
      </w:r>
      <w:r w:rsidRPr="00D3674A">
        <w:rPr>
          <w:rFonts w:ascii="Arial" w:hAnsi="Arial" w:cs="Arial"/>
          <w:color w:val="000000" w:themeColor="text1"/>
          <w:sz w:val="20"/>
          <w:szCs w:val="20"/>
        </w:rPr>
        <w:t xml:space="preserve">folio 1 </w:t>
      </w:r>
      <w:r w:rsidR="00C8362C" w:rsidRPr="00D3674A">
        <w:rPr>
          <w:rFonts w:ascii="Arial" w:hAnsi="Arial" w:cs="Arial"/>
          <w:color w:val="000000" w:themeColor="text1"/>
          <w:sz w:val="20"/>
          <w:szCs w:val="20"/>
        </w:rPr>
        <w:t xml:space="preserve">y 2 </w:t>
      </w:r>
      <w:r w:rsidRPr="00D3674A">
        <w:rPr>
          <w:rFonts w:ascii="Arial" w:hAnsi="Arial" w:cs="Arial"/>
          <w:color w:val="000000" w:themeColor="text1"/>
          <w:sz w:val="20"/>
          <w:szCs w:val="20"/>
        </w:rPr>
        <w:t>del expediente administrativo)</w:t>
      </w:r>
      <w:r w:rsidRPr="00D3674A">
        <w:rPr>
          <w:rFonts w:ascii="Arial" w:hAnsi="Arial" w:cs="Arial"/>
          <w:i/>
          <w:color w:val="000000" w:themeColor="text1"/>
          <w:sz w:val="20"/>
          <w:szCs w:val="20"/>
        </w:rPr>
        <w:t xml:space="preserve"> </w:t>
      </w:r>
    </w:p>
    <w:p w14:paraId="28728BBC" w14:textId="77777777" w:rsidR="00184C39" w:rsidRPr="00D3674A" w:rsidRDefault="00184C39" w:rsidP="00427ABD">
      <w:pPr>
        <w:spacing w:after="120"/>
        <w:ind w:left="284" w:right="335"/>
        <w:jc w:val="both"/>
        <w:rPr>
          <w:rFonts w:ascii="Arial" w:hAnsi="Arial" w:cs="Arial"/>
          <w:i/>
          <w:color w:val="000000" w:themeColor="text1"/>
          <w:sz w:val="20"/>
          <w:szCs w:val="20"/>
        </w:rPr>
      </w:pPr>
    </w:p>
    <w:p w14:paraId="4D677567" w14:textId="492DEA09" w:rsidR="00427ABD" w:rsidRDefault="00427ABD" w:rsidP="00427ABD">
      <w:pPr>
        <w:spacing w:after="120"/>
        <w:jc w:val="both"/>
        <w:rPr>
          <w:rFonts w:ascii="Arial" w:hAnsi="Arial" w:cs="Arial"/>
          <w:b/>
          <w:color w:val="000000" w:themeColor="text1"/>
          <w:sz w:val="22"/>
          <w:szCs w:val="22"/>
        </w:rPr>
      </w:pPr>
      <w:r w:rsidRPr="00D3674A">
        <w:rPr>
          <w:rFonts w:ascii="Arial" w:hAnsi="Arial" w:cs="Arial"/>
          <w:b/>
          <w:color w:val="000000" w:themeColor="text1"/>
          <w:sz w:val="22"/>
          <w:szCs w:val="22"/>
        </w:rPr>
        <w:t>Reda</w:t>
      </w:r>
      <w:r w:rsidR="003451F3" w:rsidRPr="00D3674A">
        <w:rPr>
          <w:rFonts w:ascii="Arial" w:hAnsi="Arial" w:cs="Arial"/>
          <w:b/>
          <w:color w:val="000000" w:themeColor="text1"/>
          <w:sz w:val="22"/>
          <w:szCs w:val="22"/>
        </w:rPr>
        <w:t>cta el Juez Portuguez Méndez</w:t>
      </w:r>
      <w:r w:rsidR="00762F1B" w:rsidRPr="00D3674A">
        <w:rPr>
          <w:rFonts w:ascii="Arial" w:hAnsi="Arial" w:cs="Arial"/>
          <w:b/>
          <w:color w:val="000000" w:themeColor="text1"/>
          <w:sz w:val="22"/>
          <w:szCs w:val="22"/>
        </w:rPr>
        <w:t>:</w:t>
      </w:r>
    </w:p>
    <w:p w14:paraId="01783989" w14:textId="77777777" w:rsidR="00BA3F1E" w:rsidRPr="00D3674A" w:rsidRDefault="00BA3F1E" w:rsidP="00427ABD">
      <w:pPr>
        <w:spacing w:after="120"/>
        <w:jc w:val="both"/>
        <w:rPr>
          <w:rFonts w:ascii="Arial" w:hAnsi="Arial" w:cs="Arial"/>
          <w:b/>
          <w:color w:val="000000" w:themeColor="text1"/>
          <w:sz w:val="22"/>
          <w:szCs w:val="22"/>
        </w:rPr>
      </w:pPr>
    </w:p>
    <w:p w14:paraId="17C10F51" w14:textId="77777777" w:rsidR="00B62EC8" w:rsidRPr="00D3674A" w:rsidRDefault="00835F23" w:rsidP="00C37AB2">
      <w:pPr>
        <w:spacing w:after="120"/>
        <w:jc w:val="center"/>
        <w:rPr>
          <w:rFonts w:ascii="Arial" w:hAnsi="Arial" w:cs="Arial"/>
          <w:b/>
          <w:color w:val="000000" w:themeColor="text1"/>
          <w:sz w:val="22"/>
          <w:szCs w:val="22"/>
        </w:rPr>
      </w:pPr>
      <w:r w:rsidRPr="00D3674A">
        <w:rPr>
          <w:rFonts w:ascii="Arial" w:hAnsi="Arial" w:cs="Arial"/>
          <w:b/>
          <w:color w:val="000000" w:themeColor="text1"/>
          <w:sz w:val="22"/>
          <w:szCs w:val="22"/>
        </w:rPr>
        <w:t>CONSIDERANDO</w:t>
      </w:r>
      <w:r w:rsidR="00427ABD" w:rsidRPr="00D3674A">
        <w:rPr>
          <w:rFonts w:ascii="Arial" w:hAnsi="Arial" w:cs="Arial"/>
          <w:b/>
          <w:color w:val="000000" w:themeColor="text1"/>
          <w:sz w:val="22"/>
          <w:szCs w:val="22"/>
        </w:rPr>
        <w:t xml:space="preserve"> </w:t>
      </w:r>
    </w:p>
    <w:p w14:paraId="647562B3" w14:textId="77777777" w:rsidR="003451F3" w:rsidRPr="00D3674A" w:rsidRDefault="003451F3" w:rsidP="00C37AB2">
      <w:pPr>
        <w:spacing w:after="120"/>
        <w:jc w:val="center"/>
        <w:rPr>
          <w:rFonts w:ascii="Arial" w:hAnsi="Arial" w:cs="Arial"/>
          <w:b/>
          <w:color w:val="000000" w:themeColor="text1"/>
          <w:sz w:val="22"/>
          <w:szCs w:val="22"/>
        </w:rPr>
      </w:pPr>
    </w:p>
    <w:p w14:paraId="065869C9" w14:textId="77777777" w:rsidR="00BE47B5" w:rsidRPr="00D3674A" w:rsidRDefault="003451F3" w:rsidP="00F22E64">
      <w:pPr>
        <w:pStyle w:val="Prrafodelista"/>
        <w:numPr>
          <w:ilvl w:val="0"/>
          <w:numId w:val="22"/>
        </w:numPr>
        <w:spacing w:after="120"/>
        <w:ind w:left="284" w:hanging="284"/>
        <w:jc w:val="both"/>
        <w:rPr>
          <w:rFonts w:ascii="Arial" w:hAnsi="Arial" w:cs="Arial"/>
          <w:color w:val="000000" w:themeColor="text1"/>
          <w:sz w:val="22"/>
          <w:szCs w:val="22"/>
        </w:rPr>
      </w:pPr>
      <w:r w:rsidRPr="00D3674A">
        <w:rPr>
          <w:rFonts w:ascii="Arial" w:hAnsi="Arial" w:cs="Arial"/>
          <w:b/>
          <w:color w:val="000000" w:themeColor="text1"/>
          <w:sz w:val="22"/>
          <w:szCs w:val="22"/>
        </w:rPr>
        <w:t xml:space="preserve">ÚNICO. </w:t>
      </w:r>
      <w:r w:rsidRPr="00D3674A">
        <w:rPr>
          <w:rFonts w:ascii="Arial" w:hAnsi="Arial" w:cs="Arial"/>
          <w:color w:val="000000" w:themeColor="text1"/>
          <w:sz w:val="22"/>
          <w:szCs w:val="22"/>
        </w:rPr>
        <w:t>L</w:t>
      </w:r>
      <w:r w:rsidR="00B62EC8" w:rsidRPr="00D3674A">
        <w:rPr>
          <w:rFonts w:ascii="Arial" w:hAnsi="Arial" w:cs="Arial"/>
          <w:color w:val="000000" w:themeColor="text1"/>
          <w:sz w:val="22"/>
          <w:szCs w:val="22"/>
        </w:rPr>
        <w:t xml:space="preserve">a solicitud de adición y aclaración, con fundamento en lo dispuesto en el artículo 158 del Código Procesal Civil, de supletoria aplicación de conformidad con el artículo 229 numeral 2, de la Ley General de la Administración Pública, </w:t>
      </w:r>
      <w:r w:rsidR="00BE47B5" w:rsidRPr="00D3674A">
        <w:rPr>
          <w:rFonts w:ascii="Arial" w:hAnsi="Arial" w:cs="Arial"/>
          <w:color w:val="000000" w:themeColor="text1"/>
          <w:sz w:val="22"/>
          <w:szCs w:val="22"/>
        </w:rPr>
        <w:t>debe presentarse dentro de los tres días hábiles posteriores a la notificación de la resolución</w:t>
      </w:r>
      <w:r w:rsidR="00C8362C" w:rsidRPr="00D3674A">
        <w:rPr>
          <w:rFonts w:ascii="Arial" w:hAnsi="Arial" w:cs="Arial"/>
          <w:color w:val="000000" w:themeColor="text1"/>
          <w:sz w:val="22"/>
          <w:szCs w:val="22"/>
        </w:rPr>
        <w:t xml:space="preserve">, plazo dentro del cual el Director Ejecutivo del Consejo de Transporte Público efectivamente presentó la solicitud de adición y aclaración ante el Tribunal Administrativo de Transporte. </w:t>
      </w:r>
    </w:p>
    <w:p w14:paraId="08DF080F" w14:textId="77777777" w:rsidR="00A101EE" w:rsidRPr="00D3674A" w:rsidRDefault="00A101EE" w:rsidP="00F22E64">
      <w:pPr>
        <w:spacing w:after="120"/>
        <w:ind w:left="284"/>
        <w:jc w:val="both"/>
        <w:rPr>
          <w:rFonts w:ascii="Arial" w:hAnsi="Arial" w:cs="Arial"/>
          <w:color w:val="000000" w:themeColor="text1"/>
          <w:sz w:val="22"/>
          <w:szCs w:val="22"/>
        </w:rPr>
      </w:pPr>
      <w:r w:rsidRPr="00D3674A">
        <w:rPr>
          <w:rFonts w:ascii="Arial" w:hAnsi="Arial" w:cs="Arial"/>
          <w:color w:val="000000" w:themeColor="text1"/>
          <w:sz w:val="22"/>
          <w:szCs w:val="22"/>
        </w:rPr>
        <w:t>Ahora bien, respecto al fondo de la solicitud, ha de indicarse que únicamente procede la adición o aclaración de una resolución r</w:t>
      </w:r>
      <w:r w:rsidR="00B62EC8" w:rsidRPr="00D3674A">
        <w:rPr>
          <w:rFonts w:ascii="Arial" w:hAnsi="Arial" w:cs="Arial"/>
          <w:color w:val="000000" w:themeColor="text1"/>
          <w:sz w:val="22"/>
          <w:szCs w:val="22"/>
        </w:rPr>
        <w:t xml:space="preserve">especto de </w:t>
      </w:r>
      <w:r w:rsidR="00B62EC8" w:rsidRPr="00D3674A">
        <w:rPr>
          <w:rFonts w:ascii="Arial" w:hAnsi="Arial" w:cs="Arial"/>
          <w:i/>
          <w:color w:val="000000" w:themeColor="text1"/>
          <w:sz w:val="22"/>
          <w:szCs w:val="22"/>
        </w:rPr>
        <w:t>la parte dispositiva del fallo</w:t>
      </w:r>
      <w:r w:rsidR="00B62EC8" w:rsidRPr="00D3674A">
        <w:rPr>
          <w:rFonts w:ascii="Arial" w:hAnsi="Arial" w:cs="Arial"/>
          <w:color w:val="000000" w:themeColor="text1"/>
          <w:sz w:val="22"/>
          <w:szCs w:val="22"/>
        </w:rPr>
        <w:t xml:space="preserve">, teniendo este Tribunal </w:t>
      </w:r>
      <w:r w:rsidR="00F235E8" w:rsidRPr="00D3674A">
        <w:rPr>
          <w:rFonts w:ascii="Arial" w:hAnsi="Arial" w:cs="Arial"/>
          <w:color w:val="000000" w:themeColor="text1"/>
          <w:sz w:val="22"/>
          <w:szCs w:val="22"/>
        </w:rPr>
        <w:t xml:space="preserve">la </w:t>
      </w:r>
      <w:r w:rsidR="00B62EC8" w:rsidRPr="00D3674A">
        <w:rPr>
          <w:rFonts w:ascii="Arial" w:hAnsi="Arial" w:cs="Arial"/>
          <w:color w:val="000000" w:themeColor="text1"/>
          <w:sz w:val="22"/>
          <w:szCs w:val="22"/>
        </w:rPr>
        <w:t>prohibición expresa para variar y modificar sus resoluciones</w:t>
      </w:r>
      <w:r w:rsidRPr="00D3674A">
        <w:rPr>
          <w:rFonts w:ascii="Arial" w:hAnsi="Arial" w:cs="Arial"/>
          <w:color w:val="000000" w:themeColor="text1"/>
          <w:sz w:val="22"/>
          <w:szCs w:val="22"/>
        </w:rPr>
        <w:t>, como lo pretende el Director Ejecutivo del Consejo de Transporte Público al solicitar que se valore la resolución número TAT-1</w:t>
      </w:r>
      <w:r w:rsidR="00D92EA8">
        <w:rPr>
          <w:rFonts w:ascii="Arial" w:hAnsi="Arial" w:cs="Arial"/>
          <w:color w:val="000000" w:themeColor="text1"/>
          <w:sz w:val="22"/>
          <w:szCs w:val="22"/>
        </w:rPr>
        <w:t>98</w:t>
      </w:r>
      <w:r w:rsidRPr="00D3674A">
        <w:rPr>
          <w:rFonts w:ascii="Arial" w:hAnsi="Arial" w:cs="Arial"/>
          <w:color w:val="000000" w:themeColor="text1"/>
          <w:sz w:val="22"/>
          <w:szCs w:val="22"/>
        </w:rPr>
        <w:t xml:space="preserve">1-2010 de las catorce horas cincuenta minutos del treinta de setiembre de dos mil diez, a la luz de la resolución número 1876-2010 de las siete horas treinta minutos del dieciocho de mayo de 2010 emitida por el </w:t>
      </w:r>
      <w:r w:rsidR="00F22E64" w:rsidRPr="00D3674A">
        <w:rPr>
          <w:rFonts w:ascii="Arial" w:hAnsi="Arial" w:cs="Arial"/>
          <w:color w:val="000000" w:themeColor="text1"/>
          <w:sz w:val="22"/>
          <w:szCs w:val="22"/>
        </w:rPr>
        <w:t xml:space="preserve">Tribunal </w:t>
      </w:r>
      <w:r w:rsidRPr="00D3674A">
        <w:rPr>
          <w:rFonts w:ascii="Arial" w:hAnsi="Arial" w:cs="Arial"/>
          <w:color w:val="000000" w:themeColor="text1"/>
          <w:sz w:val="22"/>
          <w:szCs w:val="22"/>
        </w:rPr>
        <w:t>Contencioso Administrativo y Civil de Hacienda, Sección Sexta</w:t>
      </w:r>
      <w:r w:rsidR="00F235E8" w:rsidRPr="00D3674A">
        <w:rPr>
          <w:rFonts w:ascii="Arial" w:hAnsi="Arial" w:cs="Arial"/>
          <w:color w:val="000000" w:themeColor="text1"/>
          <w:sz w:val="22"/>
          <w:szCs w:val="22"/>
        </w:rPr>
        <w:t xml:space="preserve">.  </w:t>
      </w:r>
    </w:p>
    <w:p w14:paraId="6F44D83A" w14:textId="77777777" w:rsidR="00B62EC8" w:rsidRPr="00D3674A" w:rsidRDefault="00F235E8" w:rsidP="00F22E64">
      <w:pPr>
        <w:spacing w:after="120"/>
        <w:ind w:left="284"/>
        <w:jc w:val="both"/>
        <w:rPr>
          <w:rFonts w:ascii="Arial" w:hAnsi="Arial" w:cs="Arial"/>
          <w:color w:val="000000" w:themeColor="text1"/>
          <w:sz w:val="22"/>
          <w:szCs w:val="22"/>
        </w:rPr>
      </w:pPr>
      <w:r w:rsidRPr="00D3674A">
        <w:rPr>
          <w:rFonts w:ascii="Arial" w:hAnsi="Arial" w:cs="Arial"/>
          <w:color w:val="000000" w:themeColor="text1"/>
          <w:sz w:val="22"/>
          <w:szCs w:val="22"/>
        </w:rPr>
        <w:t>De acuerdo con lo anterior</w:t>
      </w:r>
      <w:r w:rsidR="003451F3" w:rsidRPr="00D3674A">
        <w:rPr>
          <w:rFonts w:ascii="Arial" w:hAnsi="Arial" w:cs="Arial"/>
          <w:color w:val="000000" w:themeColor="text1"/>
          <w:sz w:val="22"/>
          <w:szCs w:val="22"/>
        </w:rPr>
        <w:t xml:space="preserve"> y </w:t>
      </w:r>
      <w:r w:rsidR="00A101EE" w:rsidRPr="00D3674A">
        <w:rPr>
          <w:rFonts w:ascii="Arial" w:hAnsi="Arial" w:cs="Arial"/>
          <w:color w:val="000000" w:themeColor="text1"/>
          <w:sz w:val="22"/>
          <w:szCs w:val="22"/>
        </w:rPr>
        <w:t xml:space="preserve">al </w:t>
      </w:r>
      <w:r w:rsidR="003451F3" w:rsidRPr="00D3674A">
        <w:rPr>
          <w:rFonts w:ascii="Arial" w:hAnsi="Arial" w:cs="Arial"/>
          <w:color w:val="000000" w:themeColor="text1"/>
          <w:sz w:val="22"/>
          <w:szCs w:val="22"/>
        </w:rPr>
        <w:t xml:space="preserve">observarse </w:t>
      </w:r>
      <w:r w:rsidR="00F22E64" w:rsidRPr="00D3674A">
        <w:rPr>
          <w:rFonts w:ascii="Arial" w:hAnsi="Arial" w:cs="Arial"/>
          <w:color w:val="000000" w:themeColor="text1"/>
          <w:sz w:val="22"/>
          <w:szCs w:val="22"/>
        </w:rPr>
        <w:t xml:space="preserve">que en el por tanto </w:t>
      </w:r>
      <w:r w:rsidRPr="00D3674A">
        <w:rPr>
          <w:rFonts w:ascii="Arial" w:hAnsi="Arial" w:cs="Arial"/>
          <w:color w:val="000000" w:themeColor="text1"/>
          <w:sz w:val="22"/>
          <w:szCs w:val="22"/>
        </w:rPr>
        <w:t xml:space="preserve">de la </w:t>
      </w:r>
      <w:r w:rsidR="00F22E64" w:rsidRPr="00D3674A">
        <w:rPr>
          <w:rFonts w:ascii="Arial" w:hAnsi="Arial" w:cs="Arial"/>
          <w:color w:val="000000" w:themeColor="text1"/>
          <w:sz w:val="22"/>
          <w:szCs w:val="22"/>
        </w:rPr>
        <w:t>Resolución número TAT-</w:t>
      </w:r>
      <w:r w:rsidRPr="00D3674A">
        <w:rPr>
          <w:rFonts w:ascii="Arial" w:hAnsi="Arial" w:cs="Arial"/>
          <w:color w:val="000000" w:themeColor="text1"/>
          <w:sz w:val="22"/>
          <w:szCs w:val="22"/>
        </w:rPr>
        <w:t>1</w:t>
      </w:r>
      <w:r w:rsidR="00D92EA8">
        <w:rPr>
          <w:rFonts w:ascii="Arial" w:hAnsi="Arial" w:cs="Arial"/>
          <w:color w:val="000000" w:themeColor="text1"/>
          <w:sz w:val="22"/>
          <w:szCs w:val="22"/>
        </w:rPr>
        <w:t>98</w:t>
      </w:r>
      <w:r w:rsidRPr="00D3674A">
        <w:rPr>
          <w:rFonts w:ascii="Arial" w:hAnsi="Arial" w:cs="Arial"/>
          <w:color w:val="000000" w:themeColor="text1"/>
          <w:sz w:val="22"/>
          <w:szCs w:val="22"/>
        </w:rPr>
        <w:t>1-20</w:t>
      </w:r>
      <w:r w:rsidR="00F22E64" w:rsidRPr="00D3674A">
        <w:rPr>
          <w:rFonts w:ascii="Arial" w:hAnsi="Arial" w:cs="Arial"/>
          <w:color w:val="000000" w:themeColor="text1"/>
          <w:sz w:val="22"/>
          <w:szCs w:val="22"/>
        </w:rPr>
        <w:t>10</w:t>
      </w:r>
      <w:r w:rsidRPr="00D3674A">
        <w:rPr>
          <w:rFonts w:ascii="Arial" w:hAnsi="Arial" w:cs="Arial"/>
          <w:color w:val="000000" w:themeColor="text1"/>
          <w:sz w:val="22"/>
          <w:szCs w:val="22"/>
        </w:rPr>
        <w:t xml:space="preserve"> de cita</w:t>
      </w:r>
      <w:r w:rsidR="00F22E64" w:rsidRPr="00D3674A">
        <w:rPr>
          <w:rFonts w:ascii="Arial" w:hAnsi="Arial" w:cs="Arial"/>
          <w:color w:val="000000" w:themeColor="text1"/>
          <w:sz w:val="22"/>
          <w:szCs w:val="22"/>
        </w:rPr>
        <w:t>,</w:t>
      </w:r>
      <w:r w:rsidRPr="00D3674A">
        <w:rPr>
          <w:rFonts w:ascii="Arial" w:hAnsi="Arial" w:cs="Arial"/>
          <w:color w:val="000000" w:themeColor="text1"/>
          <w:sz w:val="22"/>
          <w:szCs w:val="22"/>
        </w:rPr>
        <w:t xml:space="preserve"> </w:t>
      </w:r>
      <w:r w:rsidR="00A101EE" w:rsidRPr="00D3674A">
        <w:rPr>
          <w:rFonts w:ascii="Arial" w:hAnsi="Arial" w:cs="Arial"/>
          <w:color w:val="000000" w:themeColor="text1"/>
          <w:sz w:val="22"/>
          <w:szCs w:val="22"/>
        </w:rPr>
        <w:t xml:space="preserve">no contiene </w:t>
      </w:r>
      <w:r w:rsidRPr="00D3674A">
        <w:rPr>
          <w:rFonts w:ascii="Arial" w:hAnsi="Arial" w:cs="Arial"/>
          <w:color w:val="000000" w:themeColor="text1"/>
          <w:sz w:val="22"/>
          <w:szCs w:val="22"/>
        </w:rPr>
        <w:t xml:space="preserve">extremos oscuros u omisos que justifiquen su adición o aclaración, </w:t>
      </w:r>
      <w:r w:rsidR="00A101EE" w:rsidRPr="00D3674A">
        <w:rPr>
          <w:rFonts w:ascii="Arial" w:hAnsi="Arial" w:cs="Arial"/>
          <w:color w:val="000000" w:themeColor="text1"/>
          <w:sz w:val="22"/>
          <w:szCs w:val="22"/>
        </w:rPr>
        <w:t xml:space="preserve">lo procedente es el rechazo </w:t>
      </w:r>
      <w:r w:rsidRPr="00D3674A">
        <w:rPr>
          <w:rFonts w:ascii="Arial" w:hAnsi="Arial" w:cs="Arial"/>
          <w:color w:val="000000" w:themeColor="text1"/>
          <w:sz w:val="22"/>
          <w:szCs w:val="22"/>
        </w:rPr>
        <w:t>ad portas la solicitud de adición y aclaración.</w:t>
      </w:r>
    </w:p>
    <w:p w14:paraId="3F280C6D" w14:textId="77777777" w:rsidR="00EF1F54" w:rsidRPr="00D3674A" w:rsidRDefault="00EF1F54" w:rsidP="005C5EB3">
      <w:pPr>
        <w:spacing w:after="120"/>
        <w:jc w:val="center"/>
        <w:rPr>
          <w:rFonts w:ascii="Arial" w:hAnsi="Arial" w:cs="Arial"/>
          <w:b/>
          <w:color w:val="000000" w:themeColor="text1"/>
          <w:sz w:val="22"/>
          <w:szCs w:val="22"/>
        </w:rPr>
      </w:pPr>
    </w:p>
    <w:p w14:paraId="7E71860A" w14:textId="77777777" w:rsidR="00835F23" w:rsidRPr="00D3674A" w:rsidRDefault="00835F23" w:rsidP="005C5EB3">
      <w:pPr>
        <w:spacing w:after="120"/>
        <w:jc w:val="center"/>
        <w:rPr>
          <w:rFonts w:ascii="Arial" w:hAnsi="Arial" w:cs="Arial"/>
          <w:b/>
          <w:color w:val="000000" w:themeColor="text1"/>
          <w:sz w:val="22"/>
          <w:szCs w:val="22"/>
        </w:rPr>
      </w:pPr>
      <w:r w:rsidRPr="00D3674A">
        <w:rPr>
          <w:rFonts w:ascii="Arial" w:hAnsi="Arial" w:cs="Arial"/>
          <w:b/>
          <w:color w:val="000000" w:themeColor="text1"/>
          <w:sz w:val="22"/>
          <w:szCs w:val="22"/>
        </w:rPr>
        <w:t>POR TANTO</w:t>
      </w:r>
    </w:p>
    <w:p w14:paraId="643022AB" w14:textId="77777777" w:rsidR="00803F49" w:rsidRPr="00D3674A" w:rsidRDefault="00803F49" w:rsidP="00835F23">
      <w:pPr>
        <w:spacing w:after="120"/>
        <w:jc w:val="both"/>
        <w:rPr>
          <w:rFonts w:ascii="Arial" w:hAnsi="Arial" w:cs="Arial"/>
          <w:b/>
          <w:color w:val="000000" w:themeColor="text1"/>
          <w:sz w:val="22"/>
          <w:szCs w:val="22"/>
        </w:rPr>
      </w:pPr>
    </w:p>
    <w:p w14:paraId="25AEEFD6" w14:textId="77777777" w:rsidR="00F22E64" w:rsidRPr="00D3674A" w:rsidRDefault="005C5EB3" w:rsidP="00835F23">
      <w:pPr>
        <w:spacing w:after="120"/>
        <w:jc w:val="both"/>
        <w:rPr>
          <w:rFonts w:ascii="Arial" w:hAnsi="Arial" w:cs="Arial"/>
          <w:color w:val="000000" w:themeColor="text1"/>
          <w:sz w:val="22"/>
          <w:szCs w:val="22"/>
        </w:rPr>
      </w:pPr>
      <w:r w:rsidRPr="00D3674A">
        <w:rPr>
          <w:rFonts w:ascii="Arial" w:hAnsi="Arial" w:cs="Arial"/>
          <w:b/>
          <w:color w:val="000000" w:themeColor="text1"/>
          <w:sz w:val="22"/>
          <w:szCs w:val="22"/>
        </w:rPr>
        <w:t>I</w:t>
      </w:r>
      <w:r w:rsidR="00835F23" w:rsidRPr="00D3674A">
        <w:rPr>
          <w:rFonts w:ascii="Arial" w:hAnsi="Arial" w:cs="Arial"/>
          <w:b/>
          <w:color w:val="000000" w:themeColor="text1"/>
          <w:sz w:val="22"/>
          <w:szCs w:val="22"/>
        </w:rPr>
        <w:t>.-</w:t>
      </w:r>
      <w:r w:rsidR="00835F23" w:rsidRPr="00D3674A">
        <w:rPr>
          <w:rFonts w:ascii="Arial" w:hAnsi="Arial" w:cs="Arial"/>
          <w:color w:val="000000" w:themeColor="text1"/>
          <w:sz w:val="22"/>
          <w:szCs w:val="22"/>
        </w:rPr>
        <w:t xml:space="preserve"> Se </w:t>
      </w:r>
      <w:r w:rsidR="00B62EC8" w:rsidRPr="00D3674A">
        <w:rPr>
          <w:rFonts w:ascii="Arial" w:hAnsi="Arial" w:cs="Arial"/>
          <w:color w:val="000000" w:themeColor="text1"/>
          <w:sz w:val="22"/>
          <w:szCs w:val="22"/>
        </w:rPr>
        <w:t xml:space="preserve">rechaza ad portas la solicitud de </w:t>
      </w:r>
      <w:r w:rsidR="00762F1B" w:rsidRPr="00D3674A">
        <w:rPr>
          <w:rFonts w:ascii="Arial" w:hAnsi="Arial" w:cs="Arial"/>
          <w:color w:val="000000" w:themeColor="text1"/>
          <w:sz w:val="22"/>
          <w:szCs w:val="22"/>
        </w:rPr>
        <w:t xml:space="preserve">Adición y Aclaración </w:t>
      </w:r>
      <w:r w:rsidR="00B62EC8" w:rsidRPr="00D3674A">
        <w:rPr>
          <w:rFonts w:ascii="Arial" w:hAnsi="Arial" w:cs="Arial"/>
          <w:color w:val="000000" w:themeColor="text1"/>
          <w:sz w:val="22"/>
          <w:szCs w:val="22"/>
        </w:rPr>
        <w:t xml:space="preserve">de la Resolución </w:t>
      </w:r>
      <w:r w:rsidR="00F22E64" w:rsidRPr="00D3674A">
        <w:rPr>
          <w:rFonts w:ascii="Arial" w:hAnsi="Arial" w:cs="Arial"/>
          <w:color w:val="000000" w:themeColor="text1"/>
          <w:sz w:val="22"/>
          <w:szCs w:val="22"/>
        </w:rPr>
        <w:t>número TAT-1</w:t>
      </w:r>
      <w:r w:rsidR="00D92EA8">
        <w:rPr>
          <w:rFonts w:ascii="Arial" w:hAnsi="Arial" w:cs="Arial"/>
          <w:color w:val="000000" w:themeColor="text1"/>
          <w:sz w:val="22"/>
          <w:szCs w:val="22"/>
        </w:rPr>
        <w:t>98</w:t>
      </w:r>
      <w:r w:rsidR="00F22E64" w:rsidRPr="00D3674A">
        <w:rPr>
          <w:rFonts w:ascii="Arial" w:hAnsi="Arial" w:cs="Arial"/>
          <w:color w:val="000000" w:themeColor="text1"/>
          <w:sz w:val="22"/>
          <w:szCs w:val="22"/>
        </w:rPr>
        <w:t xml:space="preserve">1-2010 de las catorce horas cincuenta minutos del treinta de setiembre de dos mil diez, presentada por el Licenciado Marco Fco. Badilla </w:t>
      </w:r>
      <w:proofErr w:type="spellStart"/>
      <w:r w:rsidR="00F22E64" w:rsidRPr="00D3674A">
        <w:rPr>
          <w:rFonts w:ascii="Arial" w:hAnsi="Arial" w:cs="Arial"/>
          <w:color w:val="000000" w:themeColor="text1"/>
          <w:sz w:val="22"/>
          <w:szCs w:val="22"/>
        </w:rPr>
        <w:t>Apuy</w:t>
      </w:r>
      <w:proofErr w:type="spellEnd"/>
      <w:r w:rsidR="00F22E64" w:rsidRPr="00D3674A">
        <w:rPr>
          <w:rFonts w:ascii="Arial" w:hAnsi="Arial" w:cs="Arial"/>
          <w:color w:val="000000" w:themeColor="text1"/>
          <w:sz w:val="22"/>
          <w:szCs w:val="22"/>
        </w:rPr>
        <w:t>, en su condición de Director Ejecutivo del Consejo de Transporte Público.</w:t>
      </w:r>
    </w:p>
    <w:p w14:paraId="4333A5EE" w14:textId="77777777" w:rsidR="00B62EC8" w:rsidRPr="00D3674A" w:rsidRDefault="00B62EC8" w:rsidP="00835F23">
      <w:pPr>
        <w:spacing w:after="120"/>
        <w:jc w:val="both"/>
        <w:rPr>
          <w:rFonts w:ascii="Arial" w:hAnsi="Arial" w:cs="Arial"/>
          <w:b/>
          <w:color w:val="000000" w:themeColor="text1"/>
          <w:sz w:val="22"/>
          <w:szCs w:val="22"/>
        </w:rPr>
      </w:pPr>
      <w:proofErr w:type="gramStart"/>
      <w:r w:rsidRPr="00D3674A">
        <w:rPr>
          <w:rFonts w:ascii="Arial" w:hAnsi="Arial" w:cs="Arial"/>
          <w:b/>
          <w:color w:val="000000" w:themeColor="text1"/>
          <w:sz w:val="22"/>
          <w:szCs w:val="22"/>
        </w:rPr>
        <w:t>NOTIFÍQUESE.-</w:t>
      </w:r>
      <w:proofErr w:type="gramEnd"/>
    </w:p>
    <w:p w14:paraId="2F71765A" w14:textId="77777777" w:rsidR="00642AC7" w:rsidRPr="00D3674A" w:rsidRDefault="00642AC7" w:rsidP="00835F23">
      <w:pPr>
        <w:spacing w:after="120"/>
        <w:jc w:val="both"/>
        <w:rPr>
          <w:rFonts w:ascii="Arial" w:hAnsi="Arial" w:cs="Arial"/>
          <w:b/>
          <w:color w:val="000000" w:themeColor="text1"/>
          <w:sz w:val="22"/>
          <w:szCs w:val="22"/>
        </w:rPr>
      </w:pPr>
    </w:p>
    <w:p w14:paraId="2ED61AD6" w14:textId="77777777" w:rsidR="000C65C5" w:rsidRDefault="000C65C5" w:rsidP="00835F23">
      <w:pPr>
        <w:spacing w:after="120"/>
        <w:jc w:val="both"/>
        <w:rPr>
          <w:rFonts w:ascii="Arial" w:hAnsi="Arial" w:cs="Arial"/>
          <w:b/>
          <w:color w:val="000000" w:themeColor="text1"/>
          <w:sz w:val="22"/>
          <w:szCs w:val="22"/>
        </w:rPr>
      </w:pPr>
    </w:p>
    <w:p w14:paraId="6712D4BA" w14:textId="77777777" w:rsidR="003451F3" w:rsidRPr="00D3674A" w:rsidRDefault="003451F3" w:rsidP="003451F3">
      <w:pPr>
        <w:jc w:val="center"/>
        <w:rPr>
          <w:rFonts w:ascii="Arial" w:hAnsi="Arial" w:cs="Arial"/>
          <w:color w:val="000000" w:themeColor="text1"/>
          <w:sz w:val="22"/>
          <w:szCs w:val="22"/>
        </w:rPr>
      </w:pPr>
      <w:r w:rsidRPr="00D3674A">
        <w:rPr>
          <w:rFonts w:ascii="Arial" w:hAnsi="Arial" w:cs="Arial"/>
          <w:color w:val="000000" w:themeColor="text1"/>
          <w:sz w:val="22"/>
          <w:szCs w:val="22"/>
        </w:rPr>
        <w:t>Lic. Carlos Miguel Portuguez Méndez</w:t>
      </w:r>
    </w:p>
    <w:p w14:paraId="5877C1FB" w14:textId="77777777" w:rsidR="003451F3" w:rsidRPr="00D3674A" w:rsidRDefault="003451F3" w:rsidP="003451F3">
      <w:pPr>
        <w:jc w:val="center"/>
        <w:rPr>
          <w:rFonts w:ascii="Arial" w:hAnsi="Arial" w:cs="Arial"/>
          <w:color w:val="000000" w:themeColor="text1"/>
          <w:sz w:val="22"/>
          <w:szCs w:val="22"/>
        </w:rPr>
      </w:pPr>
      <w:r w:rsidRPr="00D3674A">
        <w:rPr>
          <w:rFonts w:ascii="Arial" w:hAnsi="Arial" w:cs="Arial"/>
          <w:b/>
          <w:color w:val="000000" w:themeColor="text1"/>
          <w:sz w:val="22"/>
          <w:szCs w:val="22"/>
        </w:rPr>
        <w:t>Presidente</w:t>
      </w:r>
    </w:p>
    <w:p w14:paraId="05598EEE" w14:textId="77777777" w:rsidR="003451F3" w:rsidRPr="00D3674A" w:rsidRDefault="003451F3" w:rsidP="003451F3">
      <w:pPr>
        <w:jc w:val="both"/>
        <w:rPr>
          <w:rFonts w:ascii="Arial" w:hAnsi="Arial" w:cs="Arial"/>
          <w:color w:val="000000" w:themeColor="text1"/>
          <w:sz w:val="22"/>
          <w:szCs w:val="22"/>
        </w:rPr>
      </w:pPr>
    </w:p>
    <w:p w14:paraId="5A0B5C81" w14:textId="77777777" w:rsidR="003451F3" w:rsidRPr="00D3674A" w:rsidRDefault="003451F3" w:rsidP="003451F3">
      <w:pPr>
        <w:jc w:val="both"/>
        <w:rPr>
          <w:rFonts w:ascii="Arial" w:hAnsi="Arial" w:cs="Arial"/>
          <w:color w:val="000000" w:themeColor="text1"/>
          <w:sz w:val="22"/>
          <w:szCs w:val="22"/>
        </w:rPr>
      </w:pPr>
    </w:p>
    <w:p w14:paraId="00E8A0ED" w14:textId="77777777" w:rsidR="003451F3" w:rsidRPr="00D3674A" w:rsidRDefault="003451F3" w:rsidP="003451F3">
      <w:pPr>
        <w:jc w:val="both"/>
        <w:rPr>
          <w:rFonts w:ascii="Arial" w:hAnsi="Arial" w:cs="Arial"/>
          <w:color w:val="000000" w:themeColor="text1"/>
        </w:rPr>
      </w:pPr>
    </w:p>
    <w:p w14:paraId="77725253" w14:textId="77777777" w:rsidR="003451F3" w:rsidRPr="00D3674A" w:rsidRDefault="003451F3" w:rsidP="003451F3">
      <w:pPr>
        <w:jc w:val="center"/>
        <w:rPr>
          <w:rFonts w:ascii="Arial" w:hAnsi="Arial" w:cs="Arial"/>
          <w:color w:val="000000" w:themeColor="text1"/>
          <w:sz w:val="22"/>
          <w:szCs w:val="22"/>
        </w:rPr>
      </w:pPr>
      <w:r w:rsidRPr="00D3674A">
        <w:rPr>
          <w:rFonts w:ascii="Arial" w:hAnsi="Arial" w:cs="Arial"/>
          <w:color w:val="000000" w:themeColor="text1"/>
          <w:sz w:val="22"/>
          <w:szCs w:val="22"/>
        </w:rPr>
        <w:t xml:space="preserve">Licda. Marta Luz Pérez Peláez               Lic. </w:t>
      </w:r>
      <w:r w:rsidR="00762F1B" w:rsidRPr="00D3674A">
        <w:rPr>
          <w:rFonts w:ascii="Arial" w:hAnsi="Arial" w:cs="Arial"/>
          <w:color w:val="000000" w:themeColor="text1"/>
          <w:sz w:val="22"/>
          <w:szCs w:val="22"/>
        </w:rPr>
        <w:t>Mari</w:t>
      </w:r>
      <w:r w:rsidR="00F22E64" w:rsidRPr="00D3674A">
        <w:rPr>
          <w:rFonts w:ascii="Arial" w:hAnsi="Arial" w:cs="Arial"/>
          <w:color w:val="000000" w:themeColor="text1"/>
          <w:sz w:val="22"/>
          <w:szCs w:val="22"/>
        </w:rPr>
        <w:t>o Quesada Aguirre</w:t>
      </w:r>
    </w:p>
    <w:p w14:paraId="77CD3D20" w14:textId="77777777" w:rsidR="003451F3" w:rsidRPr="00D3674A" w:rsidRDefault="003451F3" w:rsidP="003451F3">
      <w:pPr>
        <w:jc w:val="center"/>
        <w:rPr>
          <w:rFonts w:ascii="Arial" w:hAnsi="Arial" w:cs="Arial"/>
          <w:b/>
          <w:color w:val="000000" w:themeColor="text1"/>
          <w:sz w:val="22"/>
          <w:szCs w:val="22"/>
        </w:rPr>
      </w:pPr>
      <w:r w:rsidRPr="00D3674A">
        <w:rPr>
          <w:rFonts w:ascii="Arial" w:hAnsi="Arial" w:cs="Arial"/>
          <w:b/>
          <w:color w:val="000000" w:themeColor="text1"/>
          <w:sz w:val="22"/>
          <w:szCs w:val="22"/>
        </w:rPr>
        <w:t>Juez</w:t>
      </w:r>
      <w:r w:rsidRPr="00D3674A">
        <w:rPr>
          <w:rFonts w:ascii="Arial" w:hAnsi="Arial" w:cs="Arial"/>
          <w:b/>
          <w:color w:val="000000" w:themeColor="text1"/>
          <w:sz w:val="22"/>
          <w:szCs w:val="22"/>
        </w:rPr>
        <w:tab/>
      </w:r>
      <w:r w:rsidRPr="00D3674A">
        <w:rPr>
          <w:rFonts w:ascii="Arial" w:hAnsi="Arial" w:cs="Arial"/>
          <w:b/>
          <w:color w:val="000000" w:themeColor="text1"/>
          <w:sz w:val="22"/>
          <w:szCs w:val="22"/>
        </w:rPr>
        <w:tab/>
      </w:r>
      <w:r w:rsidRPr="00D3674A">
        <w:rPr>
          <w:rFonts w:ascii="Arial" w:hAnsi="Arial" w:cs="Arial"/>
          <w:b/>
          <w:color w:val="000000" w:themeColor="text1"/>
          <w:sz w:val="22"/>
          <w:szCs w:val="22"/>
        </w:rPr>
        <w:tab/>
        <w:t xml:space="preserve">     </w:t>
      </w:r>
      <w:r w:rsidRPr="00D3674A">
        <w:rPr>
          <w:rFonts w:ascii="Arial" w:hAnsi="Arial" w:cs="Arial"/>
          <w:b/>
          <w:color w:val="000000" w:themeColor="text1"/>
          <w:sz w:val="22"/>
          <w:szCs w:val="22"/>
        </w:rPr>
        <w:tab/>
      </w:r>
      <w:r w:rsidRPr="00D3674A">
        <w:rPr>
          <w:rFonts w:ascii="Arial" w:hAnsi="Arial" w:cs="Arial"/>
          <w:b/>
          <w:color w:val="000000" w:themeColor="text1"/>
          <w:sz w:val="22"/>
          <w:szCs w:val="22"/>
        </w:rPr>
        <w:tab/>
        <w:t xml:space="preserve">         </w:t>
      </w:r>
      <w:proofErr w:type="spellStart"/>
      <w:r w:rsidRPr="00D3674A">
        <w:rPr>
          <w:rFonts w:ascii="Arial" w:hAnsi="Arial" w:cs="Arial"/>
          <w:b/>
          <w:color w:val="000000" w:themeColor="text1"/>
          <w:sz w:val="22"/>
          <w:szCs w:val="22"/>
        </w:rPr>
        <w:t>Juez</w:t>
      </w:r>
      <w:proofErr w:type="spellEnd"/>
    </w:p>
    <w:sectPr w:rsidR="003451F3" w:rsidRPr="00D3674A"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48F22" w14:textId="77777777" w:rsidR="009A3CF3" w:rsidRDefault="009A3CF3">
      <w:r>
        <w:separator/>
      </w:r>
    </w:p>
  </w:endnote>
  <w:endnote w:type="continuationSeparator" w:id="0">
    <w:p w14:paraId="0D250AA4" w14:textId="77777777" w:rsidR="009A3CF3" w:rsidRDefault="009A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95290" w14:textId="77777777" w:rsidR="00CF4E29" w:rsidRDefault="00BD5A85" w:rsidP="003B6965">
    <w:pPr>
      <w:pStyle w:val="Piedepgina"/>
      <w:framePr w:wrap="around" w:vAnchor="text" w:hAnchor="margin" w:xAlign="right" w:y="1"/>
      <w:rPr>
        <w:rStyle w:val="Nmerodepgina"/>
      </w:rPr>
    </w:pPr>
    <w:r>
      <w:rPr>
        <w:rStyle w:val="Nmerodepgina"/>
      </w:rPr>
      <w:fldChar w:fldCharType="begin"/>
    </w:r>
    <w:r w:rsidR="00CF4E29">
      <w:rPr>
        <w:rStyle w:val="Nmerodepgina"/>
      </w:rPr>
      <w:instrText xml:space="preserve">PAGE  </w:instrText>
    </w:r>
    <w:r>
      <w:rPr>
        <w:rStyle w:val="Nmerodepgina"/>
      </w:rPr>
      <w:fldChar w:fldCharType="end"/>
    </w:r>
  </w:p>
  <w:p w14:paraId="56413F45" w14:textId="77777777" w:rsidR="00CF4E29" w:rsidRDefault="00CF4E29" w:rsidP="005052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88FA0" w14:textId="2462A361" w:rsidR="00CF4E29" w:rsidRPr="00762F1B" w:rsidRDefault="00CF4E29" w:rsidP="00BA3F1E">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E95FD" w14:textId="77777777" w:rsidR="009A3CF3" w:rsidRDefault="009A3CF3">
      <w:r>
        <w:separator/>
      </w:r>
    </w:p>
  </w:footnote>
  <w:footnote w:type="continuationSeparator" w:id="0">
    <w:p w14:paraId="6CB09B2E" w14:textId="77777777" w:rsidR="009A3CF3" w:rsidRDefault="009A3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20A28"/>
    <w:multiLevelType w:val="hybridMultilevel"/>
    <w:tmpl w:val="9920E5B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F62CA9"/>
    <w:multiLevelType w:val="hybridMultilevel"/>
    <w:tmpl w:val="25A446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F2250"/>
    <w:multiLevelType w:val="hybridMultilevel"/>
    <w:tmpl w:val="75DAA5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B4D51FC"/>
    <w:multiLevelType w:val="hybridMultilevel"/>
    <w:tmpl w:val="40FC7B7E"/>
    <w:lvl w:ilvl="0" w:tplc="23CCA26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8C62A5"/>
    <w:multiLevelType w:val="hybridMultilevel"/>
    <w:tmpl w:val="0CA43F3E"/>
    <w:lvl w:ilvl="0" w:tplc="63AA09CA">
      <w:start w:val="1"/>
      <w:numFmt w:val="decimal"/>
      <w:lvlText w:val="%1."/>
      <w:lvlJc w:val="left"/>
      <w:pPr>
        <w:tabs>
          <w:tab w:val="num" w:pos="0"/>
        </w:tabs>
        <w:ind w:left="0" w:firstLine="0"/>
      </w:pPr>
      <w:rPr>
        <w:rFonts w:ascii="Palatino Linotype" w:hAnsi="Palatino Linotype" w:hint="default"/>
        <w:b w:val="0"/>
        <w:i w:val="0"/>
        <w:sz w:val="20"/>
        <w:szCs w:val="20"/>
      </w:rPr>
    </w:lvl>
    <w:lvl w:ilvl="1" w:tplc="8674A5F4">
      <w:start w:val="1"/>
      <w:numFmt w:val="upperRoman"/>
      <w:lvlText w:val="%2."/>
      <w:lvlJc w:val="left"/>
      <w:pPr>
        <w:tabs>
          <w:tab w:val="num" w:pos="1800"/>
        </w:tabs>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7FE51CC"/>
    <w:multiLevelType w:val="hybridMultilevel"/>
    <w:tmpl w:val="B27CC7BA"/>
    <w:lvl w:ilvl="0" w:tplc="D6C28EFA">
      <w:start w:val="1"/>
      <w:numFmt w:val="low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7" w15:restartNumberingAfterBreak="0">
    <w:nsid w:val="387E7D0B"/>
    <w:multiLevelType w:val="hybridMultilevel"/>
    <w:tmpl w:val="A832259A"/>
    <w:lvl w:ilvl="0" w:tplc="BE404FD2">
      <w:start w:val="1"/>
      <w:numFmt w:val="decimal"/>
      <w:lvlText w:val="%1."/>
      <w:lvlJc w:val="left"/>
      <w:pPr>
        <w:tabs>
          <w:tab w:val="num" w:pos="0"/>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2BA19B2"/>
    <w:multiLevelType w:val="hybridMultilevel"/>
    <w:tmpl w:val="E3304BA2"/>
    <w:lvl w:ilvl="0" w:tplc="0ECE3A5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315367F"/>
    <w:multiLevelType w:val="hybridMultilevel"/>
    <w:tmpl w:val="72C2DB7A"/>
    <w:lvl w:ilvl="0" w:tplc="E9282F6A">
      <w:start w:val="1"/>
      <w:numFmt w:val="decimal"/>
      <w:lvlText w:val="%1."/>
      <w:lvlJc w:val="left"/>
      <w:pPr>
        <w:tabs>
          <w:tab w:val="num" w:pos="1068"/>
        </w:tabs>
        <w:ind w:left="1068" w:hanging="360"/>
      </w:pPr>
      <w:rPr>
        <w:rFonts w:hint="default"/>
        <w:b/>
        <w:i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48EC53BA"/>
    <w:multiLevelType w:val="hybridMultilevel"/>
    <w:tmpl w:val="CC32362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B55458E"/>
    <w:multiLevelType w:val="hybridMultilevel"/>
    <w:tmpl w:val="5508ACDC"/>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AA3512"/>
    <w:multiLevelType w:val="hybridMultilevel"/>
    <w:tmpl w:val="E474FC0E"/>
    <w:lvl w:ilvl="0" w:tplc="6E485A9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401BB3"/>
    <w:multiLevelType w:val="hybridMultilevel"/>
    <w:tmpl w:val="A3E4ED8A"/>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D763F7B"/>
    <w:multiLevelType w:val="hybridMultilevel"/>
    <w:tmpl w:val="0580631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BB2948"/>
    <w:multiLevelType w:val="hybridMultilevel"/>
    <w:tmpl w:val="6B7CD8CC"/>
    <w:lvl w:ilvl="0" w:tplc="BE2AD306">
      <w:start w:val="1"/>
      <w:numFmt w:val="upperLetter"/>
      <w:lvlText w:val="%1)"/>
      <w:lvlJc w:val="left"/>
      <w:pPr>
        <w:tabs>
          <w:tab w:val="num" w:pos="840"/>
        </w:tabs>
        <w:ind w:left="840" w:hanging="360"/>
      </w:pPr>
      <w:rPr>
        <w:rFonts w:hint="default"/>
        <w:b/>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7" w15:restartNumberingAfterBreak="0">
    <w:nsid w:val="63FF0131"/>
    <w:multiLevelType w:val="hybridMultilevel"/>
    <w:tmpl w:val="57D04648"/>
    <w:lvl w:ilvl="0" w:tplc="0D06E710">
      <w:start w:val="1"/>
      <w:numFmt w:val="decimal"/>
      <w:lvlText w:val="%1."/>
      <w:lvlJc w:val="left"/>
      <w:pPr>
        <w:tabs>
          <w:tab w:val="num" w:pos="0"/>
        </w:tabs>
        <w:ind w:left="0" w:firstLine="0"/>
      </w:pPr>
      <w:rPr>
        <w:rFonts w:ascii="Palatino Linotype" w:hAnsi="Palatino Linotype" w:hint="default"/>
        <w:b/>
        <w:i w:val="0"/>
        <w:sz w:val="22"/>
        <w:szCs w:val="22"/>
      </w:rPr>
    </w:lvl>
    <w:lvl w:ilvl="1" w:tplc="0B8C41C6">
      <w:start w:val="1"/>
      <w:numFmt w:val="decimal"/>
      <w:lvlText w:val="%2"/>
      <w:lvlJc w:val="left"/>
      <w:pPr>
        <w:tabs>
          <w:tab w:val="num" w:pos="1250"/>
        </w:tabs>
        <w:ind w:left="1364" w:hanging="284"/>
      </w:pPr>
      <w:rPr>
        <w:rFonts w:hint="default"/>
        <w:b/>
        <w:i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D285E0B"/>
    <w:multiLevelType w:val="hybridMultilevel"/>
    <w:tmpl w:val="0D526EEA"/>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A64177"/>
    <w:multiLevelType w:val="hybridMultilevel"/>
    <w:tmpl w:val="31E20DA8"/>
    <w:lvl w:ilvl="0" w:tplc="482C3A28">
      <w:start w:val="1"/>
      <w:numFmt w:val="ordinalText"/>
      <w:lvlText w:val="%1."/>
      <w:lvlJc w:val="left"/>
      <w:pPr>
        <w:tabs>
          <w:tab w:val="num" w:pos="720"/>
        </w:tabs>
        <w:ind w:left="720" w:hanging="360"/>
      </w:pPr>
      <w:rPr>
        <w:rFonts w:hint="default"/>
        <w:b/>
      </w:rPr>
    </w:lvl>
    <w:lvl w:ilvl="1" w:tplc="0B8C41C6">
      <w:start w:val="1"/>
      <w:numFmt w:val="decimal"/>
      <w:lvlText w:val="%2"/>
      <w:lvlJc w:val="left"/>
      <w:pPr>
        <w:tabs>
          <w:tab w:val="num" w:pos="1250"/>
        </w:tabs>
        <w:ind w:left="1364" w:hanging="284"/>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3DE5B5B"/>
    <w:multiLevelType w:val="hybridMultilevel"/>
    <w:tmpl w:val="E1F03D5C"/>
    <w:lvl w:ilvl="0" w:tplc="BE2AD306">
      <w:start w:val="1"/>
      <w:numFmt w:val="upperLetter"/>
      <w:lvlText w:val="%1)"/>
      <w:lvlJc w:val="left"/>
      <w:pPr>
        <w:tabs>
          <w:tab w:val="num" w:pos="840"/>
        </w:tabs>
        <w:ind w:left="84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CCC03BB"/>
    <w:multiLevelType w:val="hybridMultilevel"/>
    <w:tmpl w:val="FC280E0C"/>
    <w:lvl w:ilvl="0" w:tplc="B004FAF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2"/>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17"/>
  </w:num>
  <w:num w:numId="7">
    <w:abstractNumId w:val="8"/>
  </w:num>
  <w:num w:numId="8">
    <w:abstractNumId w:val="16"/>
  </w:num>
  <w:num w:numId="9">
    <w:abstractNumId w:val="0"/>
  </w:num>
  <w:num w:numId="10">
    <w:abstractNumId w:val="14"/>
  </w:num>
  <w:num w:numId="11">
    <w:abstractNumId w:val="13"/>
  </w:num>
  <w:num w:numId="12">
    <w:abstractNumId w:val="19"/>
  </w:num>
  <w:num w:numId="13">
    <w:abstractNumId w:val="2"/>
  </w:num>
  <w:num w:numId="14">
    <w:abstractNumId w:val="20"/>
  </w:num>
  <w:num w:numId="15">
    <w:abstractNumId w:val="1"/>
  </w:num>
  <w:num w:numId="16">
    <w:abstractNumId w:val="3"/>
  </w:num>
  <w:num w:numId="17">
    <w:abstractNumId w:val="15"/>
  </w:num>
  <w:num w:numId="18">
    <w:abstractNumId w:val="18"/>
  </w:num>
  <w:num w:numId="19">
    <w:abstractNumId w:val="11"/>
  </w:num>
  <w:num w:numId="20">
    <w:abstractNumId w:val="9"/>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B01"/>
    <w:rsid w:val="0000160F"/>
    <w:rsid w:val="0000665E"/>
    <w:rsid w:val="000160E5"/>
    <w:rsid w:val="0001640C"/>
    <w:rsid w:val="00016570"/>
    <w:rsid w:val="00034360"/>
    <w:rsid w:val="00041412"/>
    <w:rsid w:val="00044F43"/>
    <w:rsid w:val="00045751"/>
    <w:rsid w:val="00063CB5"/>
    <w:rsid w:val="00072CFA"/>
    <w:rsid w:val="0007323E"/>
    <w:rsid w:val="00074610"/>
    <w:rsid w:val="000767DE"/>
    <w:rsid w:val="00077EA6"/>
    <w:rsid w:val="000806E0"/>
    <w:rsid w:val="00081B09"/>
    <w:rsid w:val="000873C9"/>
    <w:rsid w:val="000924A5"/>
    <w:rsid w:val="00095E0C"/>
    <w:rsid w:val="000A148C"/>
    <w:rsid w:val="000A2A6B"/>
    <w:rsid w:val="000A4C91"/>
    <w:rsid w:val="000B2117"/>
    <w:rsid w:val="000B50B9"/>
    <w:rsid w:val="000C05A5"/>
    <w:rsid w:val="000C65C5"/>
    <w:rsid w:val="000D6677"/>
    <w:rsid w:val="000E026E"/>
    <w:rsid w:val="000E18EA"/>
    <w:rsid w:val="000E4A79"/>
    <w:rsid w:val="000E546B"/>
    <w:rsid w:val="000F2A9F"/>
    <w:rsid w:val="00102158"/>
    <w:rsid w:val="00103720"/>
    <w:rsid w:val="00107937"/>
    <w:rsid w:val="00107F2D"/>
    <w:rsid w:val="001210E3"/>
    <w:rsid w:val="00122CB1"/>
    <w:rsid w:val="001237E7"/>
    <w:rsid w:val="0013206E"/>
    <w:rsid w:val="00133FE8"/>
    <w:rsid w:val="00136126"/>
    <w:rsid w:val="00136AB4"/>
    <w:rsid w:val="00136FD5"/>
    <w:rsid w:val="00140105"/>
    <w:rsid w:val="00147F2A"/>
    <w:rsid w:val="00152538"/>
    <w:rsid w:val="001557F7"/>
    <w:rsid w:val="0015619D"/>
    <w:rsid w:val="0015686C"/>
    <w:rsid w:val="00173F13"/>
    <w:rsid w:val="00177974"/>
    <w:rsid w:val="001822AA"/>
    <w:rsid w:val="00184C39"/>
    <w:rsid w:val="001912A9"/>
    <w:rsid w:val="00191F7C"/>
    <w:rsid w:val="0019386F"/>
    <w:rsid w:val="0019646D"/>
    <w:rsid w:val="0019691F"/>
    <w:rsid w:val="001A2C2E"/>
    <w:rsid w:val="001A4A26"/>
    <w:rsid w:val="001A7C95"/>
    <w:rsid w:val="001A7E9A"/>
    <w:rsid w:val="001B2FB3"/>
    <w:rsid w:val="001B3EFF"/>
    <w:rsid w:val="001C1CC1"/>
    <w:rsid w:val="001C63BE"/>
    <w:rsid w:val="001D255B"/>
    <w:rsid w:val="001D48A9"/>
    <w:rsid w:val="001D5253"/>
    <w:rsid w:val="001D5DFD"/>
    <w:rsid w:val="001D6DF7"/>
    <w:rsid w:val="001E2C0D"/>
    <w:rsid w:val="001E74DB"/>
    <w:rsid w:val="001E7544"/>
    <w:rsid w:val="001F375B"/>
    <w:rsid w:val="001F792F"/>
    <w:rsid w:val="00202DE7"/>
    <w:rsid w:val="00203159"/>
    <w:rsid w:val="00217D08"/>
    <w:rsid w:val="0022607C"/>
    <w:rsid w:val="00227A91"/>
    <w:rsid w:val="002325A2"/>
    <w:rsid w:val="00232A0E"/>
    <w:rsid w:val="0023700A"/>
    <w:rsid w:val="00243B5D"/>
    <w:rsid w:val="00246C96"/>
    <w:rsid w:val="00260C73"/>
    <w:rsid w:val="00263D46"/>
    <w:rsid w:val="002650DA"/>
    <w:rsid w:val="002768E0"/>
    <w:rsid w:val="002856CB"/>
    <w:rsid w:val="00296B9D"/>
    <w:rsid w:val="002A0276"/>
    <w:rsid w:val="002A2F80"/>
    <w:rsid w:val="002A452D"/>
    <w:rsid w:val="002A6354"/>
    <w:rsid w:val="002A6872"/>
    <w:rsid w:val="002A6CF0"/>
    <w:rsid w:val="002A795A"/>
    <w:rsid w:val="002B6FCB"/>
    <w:rsid w:val="002C45C0"/>
    <w:rsid w:val="002C5633"/>
    <w:rsid w:val="002C60CA"/>
    <w:rsid w:val="002C7B2D"/>
    <w:rsid w:val="002D7AEC"/>
    <w:rsid w:val="002E0237"/>
    <w:rsid w:val="002E0ECA"/>
    <w:rsid w:val="002E5707"/>
    <w:rsid w:val="002E5954"/>
    <w:rsid w:val="002E6BBE"/>
    <w:rsid w:val="002F5B3D"/>
    <w:rsid w:val="0030438C"/>
    <w:rsid w:val="0031096A"/>
    <w:rsid w:val="00314777"/>
    <w:rsid w:val="003164AB"/>
    <w:rsid w:val="003166BF"/>
    <w:rsid w:val="00320981"/>
    <w:rsid w:val="00321B17"/>
    <w:rsid w:val="00321E90"/>
    <w:rsid w:val="00325C52"/>
    <w:rsid w:val="00326293"/>
    <w:rsid w:val="00340990"/>
    <w:rsid w:val="00343F8F"/>
    <w:rsid w:val="003451F3"/>
    <w:rsid w:val="00353C87"/>
    <w:rsid w:val="003549DB"/>
    <w:rsid w:val="00355066"/>
    <w:rsid w:val="00360081"/>
    <w:rsid w:val="0036231A"/>
    <w:rsid w:val="00373DBF"/>
    <w:rsid w:val="00384B97"/>
    <w:rsid w:val="003909EF"/>
    <w:rsid w:val="003917CB"/>
    <w:rsid w:val="003A4345"/>
    <w:rsid w:val="003A4FD4"/>
    <w:rsid w:val="003B2938"/>
    <w:rsid w:val="003B6965"/>
    <w:rsid w:val="003C4B7C"/>
    <w:rsid w:val="003C60FA"/>
    <w:rsid w:val="003C6ED2"/>
    <w:rsid w:val="003D1BAF"/>
    <w:rsid w:val="003E54EE"/>
    <w:rsid w:val="003F4940"/>
    <w:rsid w:val="00423EB6"/>
    <w:rsid w:val="00424B51"/>
    <w:rsid w:val="00427ABD"/>
    <w:rsid w:val="00427ADB"/>
    <w:rsid w:val="00434E31"/>
    <w:rsid w:val="00445AD0"/>
    <w:rsid w:val="00450B86"/>
    <w:rsid w:val="0045312F"/>
    <w:rsid w:val="00460F56"/>
    <w:rsid w:val="004652A9"/>
    <w:rsid w:val="00465A53"/>
    <w:rsid w:val="0046760B"/>
    <w:rsid w:val="00474028"/>
    <w:rsid w:val="00480026"/>
    <w:rsid w:val="004816DE"/>
    <w:rsid w:val="004827A5"/>
    <w:rsid w:val="00492876"/>
    <w:rsid w:val="004A2509"/>
    <w:rsid w:val="004B1EE2"/>
    <w:rsid w:val="004B2845"/>
    <w:rsid w:val="004B3312"/>
    <w:rsid w:val="004C07C0"/>
    <w:rsid w:val="004C4646"/>
    <w:rsid w:val="004C7AC1"/>
    <w:rsid w:val="004D1D77"/>
    <w:rsid w:val="004D2DE2"/>
    <w:rsid w:val="004D3246"/>
    <w:rsid w:val="004D59A8"/>
    <w:rsid w:val="004E09F8"/>
    <w:rsid w:val="004E0E09"/>
    <w:rsid w:val="004F4735"/>
    <w:rsid w:val="004F5F55"/>
    <w:rsid w:val="004F6B56"/>
    <w:rsid w:val="00500BAC"/>
    <w:rsid w:val="00503051"/>
    <w:rsid w:val="00503758"/>
    <w:rsid w:val="00505219"/>
    <w:rsid w:val="00511095"/>
    <w:rsid w:val="00513A41"/>
    <w:rsid w:val="005146C3"/>
    <w:rsid w:val="00514E11"/>
    <w:rsid w:val="00516D81"/>
    <w:rsid w:val="00524439"/>
    <w:rsid w:val="005250CB"/>
    <w:rsid w:val="00532C69"/>
    <w:rsid w:val="00533E36"/>
    <w:rsid w:val="005345A6"/>
    <w:rsid w:val="005427B7"/>
    <w:rsid w:val="00542F55"/>
    <w:rsid w:val="005452FE"/>
    <w:rsid w:val="00546942"/>
    <w:rsid w:val="00555264"/>
    <w:rsid w:val="00564477"/>
    <w:rsid w:val="00565092"/>
    <w:rsid w:val="0057633F"/>
    <w:rsid w:val="00577C8D"/>
    <w:rsid w:val="00581C00"/>
    <w:rsid w:val="00587BA6"/>
    <w:rsid w:val="00587CC0"/>
    <w:rsid w:val="00587CF9"/>
    <w:rsid w:val="00590FE4"/>
    <w:rsid w:val="005A07F5"/>
    <w:rsid w:val="005A0AED"/>
    <w:rsid w:val="005A67EB"/>
    <w:rsid w:val="005B2115"/>
    <w:rsid w:val="005C0FA3"/>
    <w:rsid w:val="005C36A9"/>
    <w:rsid w:val="005C3986"/>
    <w:rsid w:val="005C5EB3"/>
    <w:rsid w:val="005D2801"/>
    <w:rsid w:val="005D78C7"/>
    <w:rsid w:val="005D7C4C"/>
    <w:rsid w:val="005E3267"/>
    <w:rsid w:val="005E400D"/>
    <w:rsid w:val="005F01DE"/>
    <w:rsid w:val="005F1A0E"/>
    <w:rsid w:val="005F2CB8"/>
    <w:rsid w:val="005F2E9D"/>
    <w:rsid w:val="005F4D34"/>
    <w:rsid w:val="005F6B9B"/>
    <w:rsid w:val="00612008"/>
    <w:rsid w:val="00620391"/>
    <w:rsid w:val="00623F2A"/>
    <w:rsid w:val="0063589D"/>
    <w:rsid w:val="00640449"/>
    <w:rsid w:val="00642AC7"/>
    <w:rsid w:val="00643BDD"/>
    <w:rsid w:val="00652E97"/>
    <w:rsid w:val="0065346E"/>
    <w:rsid w:val="00655CD5"/>
    <w:rsid w:val="00673288"/>
    <w:rsid w:val="006772FA"/>
    <w:rsid w:val="00677840"/>
    <w:rsid w:val="0068233E"/>
    <w:rsid w:val="006831E2"/>
    <w:rsid w:val="00684BD6"/>
    <w:rsid w:val="00686AAB"/>
    <w:rsid w:val="00687C11"/>
    <w:rsid w:val="00690075"/>
    <w:rsid w:val="006A2018"/>
    <w:rsid w:val="006A5E35"/>
    <w:rsid w:val="006A6252"/>
    <w:rsid w:val="006B1A85"/>
    <w:rsid w:val="006B6AFF"/>
    <w:rsid w:val="006C734C"/>
    <w:rsid w:val="006D1900"/>
    <w:rsid w:val="006D50EE"/>
    <w:rsid w:val="006D5D39"/>
    <w:rsid w:val="006D5DD5"/>
    <w:rsid w:val="006D68E3"/>
    <w:rsid w:val="006D71E4"/>
    <w:rsid w:val="006D7620"/>
    <w:rsid w:val="006D76C1"/>
    <w:rsid w:val="006E3F64"/>
    <w:rsid w:val="006F3770"/>
    <w:rsid w:val="006F6764"/>
    <w:rsid w:val="00705A81"/>
    <w:rsid w:val="007170F3"/>
    <w:rsid w:val="007306D3"/>
    <w:rsid w:val="00736265"/>
    <w:rsid w:val="007362EA"/>
    <w:rsid w:val="00736ADF"/>
    <w:rsid w:val="00740E65"/>
    <w:rsid w:val="00746834"/>
    <w:rsid w:val="00746F5C"/>
    <w:rsid w:val="00750A6C"/>
    <w:rsid w:val="007604B2"/>
    <w:rsid w:val="00762F1B"/>
    <w:rsid w:val="0076701C"/>
    <w:rsid w:val="00785633"/>
    <w:rsid w:val="00786641"/>
    <w:rsid w:val="007907EA"/>
    <w:rsid w:val="007A071D"/>
    <w:rsid w:val="007B079F"/>
    <w:rsid w:val="007B2B56"/>
    <w:rsid w:val="007D4A33"/>
    <w:rsid w:val="007D597C"/>
    <w:rsid w:val="007D5A44"/>
    <w:rsid w:val="007D6CBE"/>
    <w:rsid w:val="007E6CF9"/>
    <w:rsid w:val="00803472"/>
    <w:rsid w:val="00803F49"/>
    <w:rsid w:val="00805669"/>
    <w:rsid w:val="008071D0"/>
    <w:rsid w:val="0081392B"/>
    <w:rsid w:val="00824267"/>
    <w:rsid w:val="00825093"/>
    <w:rsid w:val="008322FE"/>
    <w:rsid w:val="008353E3"/>
    <w:rsid w:val="00835F23"/>
    <w:rsid w:val="00836664"/>
    <w:rsid w:val="00836CEB"/>
    <w:rsid w:val="00845D53"/>
    <w:rsid w:val="00846DBF"/>
    <w:rsid w:val="0084762F"/>
    <w:rsid w:val="00847FD0"/>
    <w:rsid w:val="00850779"/>
    <w:rsid w:val="008520C4"/>
    <w:rsid w:val="00853678"/>
    <w:rsid w:val="00854E5D"/>
    <w:rsid w:val="00861807"/>
    <w:rsid w:val="008737E3"/>
    <w:rsid w:val="00873ADD"/>
    <w:rsid w:val="008757ED"/>
    <w:rsid w:val="00894CF5"/>
    <w:rsid w:val="008A1859"/>
    <w:rsid w:val="008A2202"/>
    <w:rsid w:val="008A518B"/>
    <w:rsid w:val="008A6462"/>
    <w:rsid w:val="008B3958"/>
    <w:rsid w:val="008B7DAC"/>
    <w:rsid w:val="008F07AD"/>
    <w:rsid w:val="008F44AF"/>
    <w:rsid w:val="008F5A71"/>
    <w:rsid w:val="008F5F4B"/>
    <w:rsid w:val="008F76FB"/>
    <w:rsid w:val="008F785E"/>
    <w:rsid w:val="0090398C"/>
    <w:rsid w:val="00910864"/>
    <w:rsid w:val="009109EF"/>
    <w:rsid w:val="009200A8"/>
    <w:rsid w:val="009248E0"/>
    <w:rsid w:val="00930ACC"/>
    <w:rsid w:val="00931E13"/>
    <w:rsid w:val="00935891"/>
    <w:rsid w:val="00936DEA"/>
    <w:rsid w:val="00943D28"/>
    <w:rsid w:val="00946900"/>
    <w:rsid w:val="00950B7B"/>
    <w:rsid w:val="00953862"/>
    <w:rsid w:val="0095561F"/>
    <w:rsid w:val="00955ECF"/>
    <w:rsid w:val="00956D7F"/>
    <w:rsid w:val="00960499"/>
    <w:rsid w:val="00962387"/>
    <w:rsid w:val="00965702"/>
    <w:rsid w:val="009669AF"/>
    <w:rsid w:val="009756C7"/>
    <w:rsid w:val="00975C9B"/>
    <w:rsid w:val="0098074C"/>
    <w:rsid w:val="0098082C"/>
    <w:rsid w:val="009821E8"/>
    <w:rsid w:val="009949E8"/>
    <w:rsid w:val="00996ECF"/>
    <w:rsid w:val="009A27FE"/>
    <w:rsid w:val="009A2959"/>
    <w:rsid w:val="009A3CF3"/>
    <w:rsid w:val="009A4FE3"/>
    <w:rsid w:val="009A5B43"/>
    <w:rsid w:val="009A60AA"/>
    <w:rsid w:val="009A6546"/>
    <w:rsid w:val="009B1197"/>
    <w:rsid w:val="009B273B"/>
    <w:rsid w:val="009C4700"/>
    <w:rsid w:val="009D0BA4"/>
    <w:rsid w:val="009D5ED8"/>
    <w:rsid w:val="009E7C68"/>
    <w:rsid w:val="009F18DD"/>
    <w:rsid w:val="009F329C"/>
    <w:rsid w:val="009F73EC"/>
    <w:rsid w:val="009F7EE5"/>
    <w:rsid w:val="00A01709"/>
    <w:rsid w:val="00A077C2"/>
    <w:rsid w:val="00A101EE"/>
    <w:rsid w:val="00A12603"/>
    <w:rsid w:val="00A22DFB"/>
    <w:rsid w:val="00A27D09"/>
    <w:rsid w:val="00A3157B"/>
    <w:rsid w:val="00A32070"/>
    <w:rsid w:val="00A32863"/>
    <w:rsid w:val="00A37F82"/>
    <w:rsid w:val="00A4300B"/>
    <w:rsid w:val="00A43FDF"/>
    <w:rsid w:val="00A4561B"/>
    <w:rsid w:val="00A458AB"/>
    <w:rsid w:val="00A477BB"/>
    <w:rsid w:val="00A53142"/>
    <w:rsid w:val="00A55347"/>
    <w:rsid w:val="00A56B28"/>
    <w:rsid w:val="00A576D7"/>
    <w:rsid w:val="00A60CA9"/>
    <w:rsid w:val="00A63263"/>
    <w:rsid w:val="00A63BB8"/>
    <w:rsid w:val="00A66280"/>
    <w:rsid w:val="00A67CC8"/>
    <w:rsid w:val="00A7011D"/>
    <w:rsid w:val="00A70BBF"/>
    <w:rsid w:val="00A72DF5"/>
    <w:rsid w:val="00A776F8"/>
    <w:rsid w:val="00AA02D4"/>
    <w:rsid w:val="00AA2B05"/>
    <w:rsid w:val="00AA644D"/>
    <w:rsid w:val="00AA7BB8"/>
    <w:rsid w:val="00AB76DD"/>
    <w:rsid w:val="00AB7B0C"/>
    <w:rsid w:val="00AB7BD3"/>
    <w:rsid w:val="00AB7E1A"/>
    <w:rsid w:val="00AC25A0"/>
    <w:rsid w:val="00AC2CEE"/>
    <w:rsid w:val="00AC4048"/>
    <w:rsid w:val="00AE1DF3"/>
    <w:rsid w:val="00AE3668"/>
    <w:rsid w:val="00AE5FC7"/>
    <w:rsid w:val="00AE7A6C"/>
    <w:rsid w:val="00B119B6"/>
    <w:rsid w:val="00B15E6D"/>
    <w:rsid w:val="00B2444E"/>
    <w:rsid w:val="00B27A76"/>
    <w:rsid w:val="00B30B25"/>
    <w:rsid w:val="00B31394"/>
    <w:rsid w:val="00B31AFE"/>
    <w:rsid w:val="00B3455A"/>
    <w:rsid w:val="00B3695E"/>
    <w:rsid w:val="00B369BB"/>
    <w:rsid w:val="00B40A2D"/>
    <w:rsid w:val="00B40F00"/>
    <w:rsid w:val="00B42CC6"/>
    <w:rsid w:val="00B43378"/>
    <w:rsid w:val="00B44B9E"/>
    <w:rsid w:val="00B46074"/>
    <w:rsid w:val="00B47BAB"/>
    <w:rsid w:val="00B55C5F"/>
    <w:rsid w:val="00B62A85"/>
    <w:rsid w:val="00B62EC8"/>
    <w:rsid w:val="00B74038"/>
    <w:rsid w:val="00B82581"/>
    <w:rsid w:val="00B85719"/>
    <w:rsid w:val="00B87B3A"/>
    <w:rsid w:val="00B95559"/>
    <w:rsid w:val="00BA3F1E"/>
    <w:rsid w:val="00BA61EB"/>
    <w:rsid w:val="00BB0809"/>
    <w:rsid w:val="00BB28DB"/>
    <w:rsid w:val="00BB3574"/>
    <w:rsid w:val="00BB45B6"/>
    <w:rsid w:val="00BB7303"/>
    <w:rsid w:val="00BC51EA"/>
    <w:rsid w:val="00BD03AC"/>
    <w:rsid w:val="00BD52C4"/>
    <w:rsid w:val="00BD5A85"/>
    <w:rsid w:val="00BE0BB8"/>
    <w:rsid w:val="00BE47B5"/>
    <w:rsid w:val="00BE512E"/>
    <w:rsid w:val="00BF03D4"/>
    <w:rsid w:val="00BF4C0F"/>
    <w:rsid w:val="00BF688D"/>
    <w:rsid w:val="00BF6C79"/>
    <w:rsid w:val="00C03132"/>
    <w:rsid w:val="00C03AC8"/>
    <w:rsid w:val="00C138BB"/>
    <w:rsid w:val="00C17794"/>
    <w:rsid w:val="00C179AC"/>
    <w:rsid w:val="00C20178"/>
    <w:rsid w:val="00C21CF4"/>
    <w:rsid w:val="00C23031"/>
    <w:rsid w:val="00C31627"/>
    <w:rsid w:val="00C37AB2"/>
    <w:rsid w:val="00C40F34"/>
    <w:rsid w:val="00C42636"/>
    <w:rsid w:val="00C42ABB"/>
    <w:rsid w:val="00C43BAE"/>
    <w:rsid w:val="00C45086"/>
    <w:rsid w:val="00C530D6"/>
    <w:rsid w:val="00C65513"/>
    <w:rsid w:val="00C811B8"/>
    <w:rsid w:val="00C8362C"/>
    <w:rsid w:val="00C8462B"/>
    <w:rsid w:val="00C84ABB"/>
    <w:rsid w:val="00C95C98"/>
    <w:rsid w:val="00C9667B"/>
    <w:rsid w:val="00C97E9D"/>
    <w:rsid w:val="00CA2899"/>
    <w:rsid w:val="00CA51D5"/>
    <w:rsid w:val="00CA55AD"/>
    <w:rsid w:val="00CA65ED"/>
    <w:rsid w:val="00CA7F3F"/>
    <w:rsid w:val="00CB13CA"/>
    <w:rsid w:val="00CB2B51"/>
    <w:rsid w:val="00CC01BA"/>
    <w:rsid w:val="00CC3DE5"/>
    <w:rsid w:val="00CC666A"/>
    <w:rsid w:val="00CC6DDD"/>
    <w:rsid w:val="00CD2C84"/>
    <w:rsid w:val="00CE0753"/>
    <w:rsid w:val="00CF4E29"/>
    <w:rsid w:val="00D02D4C"/>
    <w:rsid w:val="00D05178"/>
    <w:rsid w:val="00D0705E"/>
    <w:rsid w:val="00D0762A"/>
    <w:rsid w:val="00D1189D"/>
    <w:rsid w:val="00D12F6D"/>
    <w:rsid w:val="00D14DD9"/>
    <w:rsid w:val="00D154EC"/>
    <w:rsid w:val="00D16956"/>
    <w:rsid w:val="00D21A50"/>
    <w:rsid w:val="00D22780"/>
    <w:rsid w:val="00D32E46"/>
    <w:rsid w:val="00D350BE"/>
    <w:rsid w:val="00D36222"/>
    <w:rsid w:val="00D3674A"/>
    <w:rsid w:val="00D36AE8"/>
    <w:rsid w:val="00D370FA"/>
    <w:rsid w:val="00D37FDF"/>
    <w:rsid w:val="00D4158F"/>
    <w:rsid w:val="00D42177"/>
    <w:rsid w:val="00D51409"/>
    <w:rsid w:val="00D5227D"/>
    <w:rsid w:val="00D52DFD"/>
    <w:rsid w:val="00D605B8"/>
    <w:rsid w:val="00D61906"/>
    <w:rsid w:val="00D61F03"/>
    <w:rsid w:val="00D64CE7"/>
    <w:rsid w:val="00D67374"/>
    <w:rsid w:val="00D704AD"/>
    <w:rsid w:val="00D72C6A"/>
    <w:rsid w:val="00D77A0B"/>
    <w:rsid w:val="00D815DE"/>
    <w:rsid w:val="00D825F0"/>
    <w:rsid w:val="00D85A76"/>
    <w:rsid w:val="00D92EA8"/>
    <w:rsid w:val="00D92F79"/>
    <w:rsid w:val="00D9311F"/>
    <w:rsid w:val="00D93640"/>
    <w:rsid w:val="00DA05D2"/>
    <w:rsid w:val="00DA1362"/>
    <w:rsid w:val="00DA2D13"/>
    <w:rsid w:val="00DA7753"/>
    <w:rsid w:val="00DB1E43"/>
    <w:rsid w:val="00DC127B"/>
    <w:rsid w:val="00DE53FB"/>
    <w:rsid w:val="00DF11F2"/>
    <w:rsid w:val="00E008F6"/>
    <w:rsid w:val="00E02B1C"/>
    <w:rsid w:val="00E057C2"/>
    <w:rsid w:val="00E07507"/>
    <w:rsid w:val="00E15F89"/>
    <w:rsid w:val="00E22871"/>
    <w:rsid w:val="00E23120"/>
    <w:rsid w:val="00E32DD4"/>
    <w:rsid w:val="00E42E6C"/>
    <w:rsid w:val="00E4480F"/>
    <w:rsid w:val="00E44D73"/>
    <w:rsid w:val="00E50F8E"/>
    <w:rsid w:val="00E5152F"/>
    <w:rsid w:val="00E53159"/>
    <w:rsid w:val="00E5409C"/>
    <w:rsid w:val="00E60284"/>
    <w:rsid w:val="00E63649"/>
    <w:rsid w:val="00E63EF4"/>
    <w:rsid w:val="00E6707B"/>
    <w:rsid w:val="00E701BE"/>
    <w:rsid w:val="00E70E69"/>
    <w:rsid w:val="00E72C00"/>
    <w:rsid w:val="00E76611"/>
    <w:rsid w:val="00E8173C"/>
    <w:rsid w:val="00E840C5"/>
    <w:rsid w:val="00E978E8"/>
    <w:rsid w:val="00EA2572"/>
    <w:rsid w:val="00EA625E"/>
    <w:rsid w:val="00EA751E"/>
    <w:rsid w:val="00EB53F0"/>
    <w:rsid w:val="00EB7646"/>
    <w:rsid w:val="00EB7D1B"/>
    <w:rsid w:val="00ED325B"/>
    <w:rsid w:val="00EE0E81"/>
    <w:rsid w:val="00EE2E53"/>
    <w:rsid w:val="00EF1F54"/>
    <w:rsid w:val="00EF434F"/>
    <w:rsid w:val="00EF598F"/>
    <w:rsid w:val="00F11028"/>
    <w:rsid w:val="00F12D9A"/>
    <w:rsid w:val="00F157BD"/>
    <w:rsid w:val="00F162C5"/>
    <w:rsid w:val="00F22E64"/>
    <w:rsid w:val="00F235E8"/>
    <w:rsid w:val="00F26269"/>
    <w:rsid w:val="00F26376"/>
    <w:rsid w:val="00F3202A"/>
    <w:rsid w:val="00F40A25"/>
    <w:rsid w:val="00F45722"/>
    <w:rsid w:val="00F45A98"/>
    <w:rsid w:val="00F4719D"/>
    <w:rsid w:val="00F509B3"/>
    <w:rsid w:val="00F55794"/>
    <w:rsid w:val="00F621F5"/>
    <w:rsid w:val="00F62B34"/>
    <w:rsid w:val="00F62D71"/>
    <w:rsid w:val="00F63C1E"/>
    <w:rsid w:val="00F63C30"/>
    <w:rsid w:val="00F72A9F"/>
    <w:rsid w:val="00F7485C"/>
    <w:rsid w:val="00F76C66"/>
    <w:rsid w:val="00F77ECF"/>
    <w:rsid w:val="00F81FDB"/>
    <w:rsid w:val="00F85823"/>
    <w:rsid w:val="00F87C18"/>
    <w:rsid w:val="00F90187"/>
    <w:rsid w:val="00F93963"/>
    <w:rsid w:val="00F94141"/>
    <w:rsid w:val="00F952A0"/>
    <w:rsid w:val="00F969F0"/>
    <w:rsid w:val="00FA239D"/>
    <w:rsid w:val="00FA52D1"/>
    <w:rsid w:val="00FA58C6"/>
    <w:rsid w:val="00FB0BF3"/>
    <w:rsid w:val="00FB2F40"/>
    <w:rsid w:val="00FB309D"/>
    <w:rsid w:val="00FB36B8"/>
    <w:rsid w:val="00FB3AE1"/>
    <w:rsid w:val="00FC0B9C"/>
    <w:rsid w:val="00FC2C32"/>
    <w:rsid w:val="00FC2DE5"/>
    <w:rsid w:val="00FC6958"/>
    <w:rsid w:val="00FC72D7"/>
    <w:rsid w:val="00FD2712"/>
    <w:rsid w:val="00FD3320"/>
    <w:rsid w:val="00FE3CB5"/>
    <w:rsid w:val="00FE7274"/>
    <w:rsid w:val="00FE7639"/>
    <w:rsid w:val="00FF6D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1DD2C"/>
  <w15:docId w15:val="{7282D539-83CE-4804-820F-2BC5EE0E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3">
    <w:name w:val="heading 3"/>
    <w:basedOn w:val="Normal"/>
    <w:next w:val="Normal"/>
    <w:qFormat/>
    <w:rsid w:val="00077EA6"/>
    <w:pPr>
      <w:keepNext/>
      <w:jc w:val="both"/>
      <w:outlineLvl w:val="2"/>
    </w:pPr>
    <w:rPr>
      <w:rFonts w:eastAsia="SimSu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05219"/>
    <w:pPr>
      <w:tabs>
        <w:tab w:val="center" w:pos="4252"/>
        <w:tab w:val="right" w:pos="8504"/>
      </w:tabs>
    </w:pPr>
  </w:style>
  <w:style w:type="character" w:styleId="Nmerodepgina">
    <w:name w:val="page number"/>
    <w:basedOn w:val="Fuentedeprrafopredeter"/>
    <w:rsid w:val="00505219"/>
  </w:style>
  <w:style w:type="paragraph" w:styleId="Encabezado">
    <w:name w:val="header"/>
    <w:basedOn w:val="Normal"/>
    <w:rsid w:val="00505219"/>
    <w:pPr>
      <w:tabs>
        <w:tab w:val="center" w:pos="4252"/>
        <w:tab w:val="right" w:pos="8504"/>
      </w:tabs>
    </w:pPr>
  </w:style>
  <w:style w:type="paragraph" w:styleId="NormalWeb">
    <w:name w:val="Normal (Web)"/>
    <w:basedOn w:val="Normal"/>
    <w:rsid w:val="00465A53"/>
    <w:pPr>
      <w:spacing w:before="100" w:beforeAutospacing="1" w:after="100" w:afterAutospacing="1"/>
    </w:pPr>
  </w:style>
  <w:style w:type="table" w:styleId="Tablaconcuadrcula">
    <w:name w:val="Table Grid"/>
    <w:basedOn w:val="Tablanormal"/>
    <w:rsid w:val="002A027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A0276"/>
    <w:rPr>
      <w:rFonts w:ascii="Tahoma" w:hAnsi="Tahoma" w:cs="Tahoma"/>
      <w:sz w:val="16"/>
      <w:szCs w:val="16"/>
    </w:rPr>
  </w:style>
  <w:style w:type="paragraph" w:styleId="Textoindependiente">
    <w:name w:val="Body Text"/>
    <w:basedOn w:val="Normal"/>
    <w:rsid w:val="00077EA6"/>
    <w:pPr>
      <w:spacing w:after="120"/>
    </w:pPr>
    <w:rPr>
      <w:rFonts w:eastAsia="SimSun"/>
    </w:rPr>
  </w:style>
  <w:style w:type="paragraph" w:styleId="Textonotapie">
    <w:name w:val="footnote text"/>
    <w:basedOn w:val="Normal"/>
    <w:semiHidden/>
    <w:rsid w:val="00077EA6"/>
    <w:rPr>
      <w:sz w:val="20"/>
      <w:szCs w:val="20"/>
      <w:lang w:val="es-ES_tradnl"/>
    </w:rPr>
  </w:style>
  <w:style w:type="paragraph" w:customStyle="1" w:styleId="Car11">
    <w:name w:val="Car11"/>
    <w:basedOn w:val="Normal"/>
    <w:semiHidden/>
    <w:rsid w:val="00956D7F"/>
    <w:pPr>
      <w:spacing w:after="160" w:line="240" w:lineRule="exact"/>
    </w:pPr>
    <w:rPr>
      <w:rFonts w:ascii="Verdana" w:hAnsi="Verdana" w:cs="Verdana"/>
      <w:sz w:val="20"/>
      <w:szCs w:val="20"/>
      <w:lang w:val="en-AU" w:eastAsia="en-US"/>
    </w:rPr>
  </w:style>
  <w:style w:type="character" w:customStyle="1" w:styleId="TextodegloboCar">
    <w:name w:val="Texto de globo Car"/>
    <w:basedOn w:val="Fuentedeprrafopredeter"/>
    <w:link w:val="Textodeglobo"/>
    <w:semiHidden/>
    <w:rsid w:val="00956D7F"/>
    <w:rPr>
      <w:rFonts w:ascii="Tahoma" w:hAnsi="Tahoma" w:cs="Tahoma"/>
      <w:sz w:val="16"/>
      <w:szCs w:val="16"/>
      <w:lang w:val="es-ES" w:eastAsia="es-ES"/>
    </w:rPr>
  </w:style>
  <w:style w:type="paragraph" w:customStyle="1" w:styleId="Textoindependiente21">
    <w:name w:val="Texto independiente 21"/>
    <w:basedOn w:val="Normal"/>
    <w:rsid w:val="00956D7F"/>
    <w:pPr>
      <w:widowControl w:val="0"/>
      <w:overflowPunct w:val="0"/>
      <w:autoSpaceDE w:val="0"/>
      <w:autoSpaceDN w:val="0"/>
      <w:adjustRightInd w:val="0"/>
      <w:textAlignment w:val="baseline"/>
    </w:pPr>
    <w:rPr>
      <w:i/>
      <w:szCs w:val="20"/>
    </w:rPr>
  </w:style>
  <w:style w:type="paragraph" w:styleId="Prrafodelista">
    <w:name w:val="List Paragraph"/>
    <w:basedOn w:val="Normal"/>
    <w:uiPriority w:val="34"/>
    <w:qFormat/>
    <w:rsid w:val="00965702"/>
    <w:pPr>
      <w:ind w:left="720"/>
      <w:contextualSpacing/>
    </w:pPr>
  </w:style>
  <w:style w:type="character" w:styleId="Refdenotaalpie">
    <w:name w:val="footnote reference"/>
    <w:basedOn w:val="Fuentedeprrafopredeter"/>
    <w:semiHidden/>
    <w:rsid w:val="00F94141"/>
    <w:rPr>
      <w:vertAlign w:val="superscript"/>
    </w:rPr>
  </w:style>
  <w:style w:type="paragraph" w:customStyle="1" w:styleId="Ttulo436">
    <w:name w:val="Título 436"/>
    <w:basedOn w:val="Normal"/>
    <w:next w:val="Normal"/>
    <w:rsid w:val="00F94141"/>
    <w:pPr>
      <w:keepNext/>
      <w:outlineLvl w:val="3"/>
    </w:pPr>
    <w:rPr>
      <w:color w:val="000000"/>
      <w:sz w:val="16"/>
      <w:szCs w:val="16"/>
      <w:lang w:val="es-ES_tradnl"/>
    </w:rPr>
  </w:style>
  <w:style w:type="paragraph" w:styleId="Textoindependiente3">
    <w:name w:val="Body Text 3"/>
    <w:basedOn w:val="Normal"/>
    <w:link w:val="Textoindependiente3Car"/>
    <w:rsid w:val="00F94141"/>
    <w:pPr>
      <w:spacing w:after="120"/>
    </w:pPr>
    <w:rPr>
      <w:sz w:val="16"/>
      <w:szCs w:val="16"/>
      <w:lang w:val="es-CR" w:eastAsia="es-CR"/>
    </w:rPr>
  </w:style>
  <w:style w:type="character" w:customStyle="1" w:styleId="Textoindependiente3Car">
    <w:name w:val="Texto independiente 3 Car"/>
    <w:basedOn w:val="Fuentedeprrafopredeter"/>
    <w:link w:val="Textoindependiente3"/>
    <w:rsid w:val="00F941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0071-E8B3-4E38-8156-44215280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1130</Words>
  <Characters>6219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3</cp:revision>
  <cp:lastPrinted>2010-10-01T14:19:00Z</cp:lastPrinted>
  <dcterms:created xsi:type="dcterms:W3CDTF">2021-01-29T14:24:00Z</dcterms:created>
  <dcterms:modified xsi:type="dcterms:W3CDTF">2021-01-29T14:29:00Z</dcterms:modified>
</cp:coreProperties>
</file>